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4A1" w:rsidRPr="0078334B" w:rsidRDefault="00DF04A1">
      <w:pPr>
        <w:jc w:val="center"/>
        <w:rPr>
          <w:b/>
          <w:sz w:val="22"/>
        </w:rPr>
      </w:pPr>
    </w:p>
    <w:p w:rsidR="00DF04A1" w:rsidRPr="0078334B" w:rsidRDefault="00DF04A1">
      <w:pPr>
        <w:jc w:val="center"/>
        <w:rPr>
          <w:sz w:val="22"/>
        </w:rPr>
      </w:pPr>
    </w:p>
    <w:p w:rsidR="00DF04A1" w:rsidRPr="0078334B" w:rsidRDefault="00DF04A1">
      <w:pPr>
        <w:jc w:val="center"/>
        <w:rPr>
          <w:sz w:val="32"/>
        </w:rPr>
      </w:pPr>
      <w:r w:rsidRPr="0078334B">
        <w:rPr>
          <w:sz w:val="32"/>
        </w:rPr>
        <w:t>TECHNICAL EVALUATION</w:t>
      </w:r>
    </w:p>
    <w:p w:rsidR="00DF04A1" w:rsidRPr="0078334B" w:rsidRDefault="00DF04A1">
      <w:pPr>
        <w:jc w:val="center"/>
        <w:rPr>
          <w:sz w:val="32"/>
        </w:rPr>
      </w:pPr>
    </w:p>
    <w:p w:rsidR="00DF04A1" w:rsidRPr="0078334B" w:rsidRDefault="00DF04A1">
      <w:pPr>
        <w:jc w:val="center"/>
        <w:rPr>
          <w:sz w:val="32"/>
        </w:rPr>
      </w:pPr>
      <w:r w:rsidRPr="0078334B">
        <w:rPr>
          <w:sz w:val="32"/>
        </w:rPr>
        <w:t>AND</w:t>
      </w:r>
    </w:p>
    <w:p w:rsidR="00DF04A1" w:rsidRPr="0078334B" w:rsidRDefault="00DF04A1">
      <w:pPr>
        <w:jc w:val="center"/>
        <w:rPr>
          <w:sz w:val="32"/>
        </w:rPr>
      </w:pPr>
    </w:p>
    <w:p w:rsidR="00DF04A1" w:rsidRPr="0078334B" w:rsidRDefault="00DF04A1">
      <w:pPr>
        <w:jc w:val="center"/>
        <w:rPr>
          <w:sz w:val="32"/>
        </w:rPr>
      </w:pPr>
      <w:r w:rsidRPr="0078334B">
        <w:rPr>
          <w:sz w:val="32"/>
        </w:rPr>
        <w:t>PRELIMINARY DETERMINATION</w:t>
      </w:r>
    </w:p>
    <w:p w:rsidR="00DF04A1" w:rsidRPr="0078334B" w:rsidRDefault="00DF04A1">
      <w:pPr>
        <w:rPr>
          <w:sz w:val="28"/>
        </w:rPr>
      </w:pPr>
    </w:p>
    <w:p w:rsidR="00DF04A1" w:rsidRPr="0078334B" w:rsidRDefault="00DF04A1">
      <w:pPr>
        <w:rPr>
          <w:sz w:val="22"/>
        </w:rPr>
      </w:pPr>
    </w:p>
    <w:p w:rsidR="00DF04A1" w:rsidRPr="0078334B" w:rsidRDefault="00DF04A1">
      <w:pPr>
        <w:rPr>
          <w:sz w:val="22"/>
        </w:rPr>
      </w:pPr>
    </w:p>
    <w:p w:rsidR="00DF04A1" w:rsidRPr="0078334B" w:rsidRDefault="00DF04A1">
      <w:pPr>
        <w:rPr>
          <w:sz w:val="22"/>
        </w:rPr>
      </w:pPr>
    </w:p>
    <w:p w:rsidR="00DF04A1" w:rsidRPr="0078334B" w:rsidRDefault="00DF04A1">
      <w:pPr>
        <w:jc w:val="center"/>
        <w:rPr>
          <w:sz w:val="28"/>
        </w:rPr>
      </w:pPr>
      <w:r w:rsidRPr="0078334B">
        <w:rPr>
          <w:sz w:val="28"/>
        </w:rPr>
        <w:t>Tampa Electric Company</w:t>
      </w: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0E333F">
      <w:pPr>
        <w:spacing w:after="120"/>
        <w:jc w:val="center"/>
        <w:rPr>
          <w:sz w:val="24"/>
        </w:rPr>
      </w:pPr>
      <w:r w:rsidRPr="0078334B">
        <w:rPr>
          <w:sz w:val="24"/>
        </w:rPr>
        <w:t xml:space="preserve">Big </w:t>
      </w:r>
      <w:r w:rsidR="00720F4C" w:rsidRPr="0078334B">
        <w:rPr>
          <w:sz w:val="24"/>
        </w:rPr>
        <w:t>Bend</w:t>
      </w:r>
      <w:r w:rsidR="00DF04A1" w:rsidRPr="0078334B">
        <w:rPr>
          <w:sz w:val="24"/>
        </w:rPr>
        <w:t xml:space="preserve"> Station</w:t>
      </w:r>
    </w:p>
    <w:p w:rsidR="00A575BA" w:rsidRDefault="000050B5">
      <w:pPr>
        <w:jc w:val="center"/>
        <w:rPr>
          <w:sz w:val="24"/>
        </w:rPr>
      </w:pPr>
      <w:r>
        <w:rPr>
          <w:sz w:val="24"/>
        </w:rPr>
        <w:t xml:space="preserve">Unit No. </w:t>
      </w:r>
      <w:r w:rsidR="00C85774">
        <w:rPr>
          <w:sz w:val="24"/>
        </w:rPr>
        <w:t>3</w:t>
      </w:r>
    </w:p>
    <w:p w:rsidR="00820D0F" w:rsidRPr="0078334B" w:rsidRDefault="00820D0F">
      <w:pPr>
        <w:spacing w:after="120"/>
        <w:jc w:val="center"/>
        <w:rPr>
          <w:sz w:val="24"/>
        </w:rPr>
      </w:pPr>
      <w:r>
        <w:rPr>
          <w:sz w:val="24"/>
        </w:rPr>
        <w:t>Furnace and ESP Enhancements</w:t>
      </w:r>
    </w:p>
    <w:p w:rsidR="00DF04A1" w:rsidRPr="0078334B" w:rsidRDefault="00DF04A1">
      <w:pPr>
        <w:jc w:val="center"/>
        <w:rPr>
          <w:sz w:val="24"/>
        </w:rPr>
      </w:pPr>
      <w:r w:rsidRPr="0078334B">
        <w:rPr>
          <w:sz w:val="24"/>
        </w:rPr>
        <w:t>Tampa, Hillsborough County</w:t>
      </w: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DF04A1">
      <w:pPr>
        <w:jc w:val="center"/>
        <w:rPr>
          <w:sz w:val="24"/>
        </w:rPr>
      </w:pPr>
      <w:r w:rsidRPr="0078334B">
        <w:rPr>
          <w:sz w:val="24"/>
        </w:rPr>
        <w:t>DEP File No. 05700</w:t>
      </w:r>
      <w:r w:rsidR="000E333F" w:rsidRPr="0078334B">
        <w:rPr>
          <w:sz w:val="24"/>
        </w:rPr>
        <w:t>39</w:t>
      </w:r>
      <w:r w:rsidRPr="0078334B">
        <w:rPr>
          <w:sz w:val="24"/>
        </w:rPr>
        <w:t>-0</w:t>
      </w:r>
      <w:r w:rsidR="00C85774">
        <w:rPr>
          <w:sz w:val="24"/>
        </w:rPr>
        <w:t>58</w:t>
      </w:r>
      <w:r w:rsidR="000E333F" w:rsidRPr="0078334B">
        <w:rPr>
          <w:sz w:val="24"/>
        </w:rPr>
        <w:t>-</w:t>
      </w:r>
      <w:r w:rsidRPr="0078334B">
        <w:rPr>
          <w:sz w:val="24"/>
        </w:rPr>
        <w:t>AC</w:t>
      </w:r>
    </w:p>
    <w:p w:rsidR="00DF04A1" w:rsidRPr="0078334B" w:rsidRDefault="00DF04A1">
      <w:pPr>
        <w:jc w:val="center"/>
        <w:rPr>
          <w:sz w:val="24"/>
        </w:rPr>
      </w:pPr>
    </w:p>
    <w:p w:rsidR="00DF04A1" w:rsidRPr="0078334B" w:rsidRDefault="00DF04A1">
      <w:pPr>
        <w:jc w:val="center"/>
        <w:rPr>
          <w:sz w:val="24"/>
        </w:rPr>
      </w:pP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DF04A1">
      <w:pPr>
        <w:jc w:val="center"/>
        <w:rPr>
          <w:sz w:val="24"/>
        </w:rPr>
      </w:pPr>
      <w:r w:rsidRPr="0078334B">
        <w:rPr>
          <w:sz w:val="24"/>
        </w:rPr>
        <w:t>Department of Environmental Protection</w:t>
      </w:r>
    </w:p>
    <w:p w:rsidR="00DF04A1" w:rsidRPr="0078334B" w:rsidRDefault="00DF04A1">
      <w:pPr>
        <w:jc w:val="center"/>
        <w:rPr>
          <w:sz w:val="24"/>
        </w:rPr>
      </w:pPr>
      <w:r w:rsidRPr="0078334B">
        <w:rPr>
          <w:sz w:val="24"/>
        </w:rPr>
        <w:t>Division of Air Resource Management</w:t>
      </w:r>
    </w:p>
    <w:p w:rsidR="00DF04A1" w:rsidRPr="0078334B" w:rsidRDefault="000050B5">
      <w:pPr>
        <w:jc w:val="center"/>
        <w:rPr>
          <w:sz w:val="24"/>
        </w:rPr>
      </w:pPr>
      <w:r>
        <w:rPr>
          <w:sz w:val="24"/>
        </w:rPr>
        <w:t>Office of Permitting and Compliance</w:t>
      </w:r>
    </w:p>
    <w:p w:rsidR="00DF04A1" w:rsidRPr="0078334B" w:rsidRDefault="00DF04A1">
      <w:pPr>
        <w:rPr>
          <w:sz w:val="24"/>
        </w:rPr>
      </w:pPr>
    </w:p>
    <w:p w:rsidR="00DF04A1" w:rsidRPr="0078334B" w:rsidRDefault="00DF04A1">
      <w:pPr>
        <w:rPr>
          <w:sz w:val="24"/>
        </w:rPr>
      </w:pPr>
    </w:p>
    <w:p w:rsidR="00DF04A1" w:rsidRPr="0078334B" w:rsidRDefault="00DF04A1">
      <w:pPr>
        <w:rPr>
          <w:sz w:val="24"/>
        </w:rPr>
      </w:pPr>
    </w:p>
    <w:p w:rsidR="00DF04A1" w:rsidRPr="0078334B" w:rsidRDefault="00DF04A1">
      <w:pPr>
        <w:jc w:val="center"/>
        <w:rPr>
          <w:sz w:val="24"/>
        </w:rPr>
      </w:pPr>
    </w:p>
    <w:p w:rsidR="00DF04A1" w:rsidRPr="00740678" w:rsidRDefault="00A90424">
      <w:pPr>
        <w:jc w:val="center"/>
        <w:rPr>
          <w:sz w:val="24"/>
        </w:rPr>
      </w:pPr>
      <w:r>
        <w:rPr>
          <w:sz w:val="24"/>
        </w:rPr>
        <w:t xml:space="preserve">Revised </w:t>
      </w:r>
      <w:r w:rsidR="005A5DF2" w:rsidRPr="00740678">
        <w:rPr>
          <w:sz w:val="24"/>
        </w:rPr>
        <w:t>Ju</w:t>
      </w:r>
      <w:r w:rsidR="006D1145">
        <w:rPr>
          <w:sz w:val="24"/>
        </w:rPr>
        <w:t xml:space="preserve">ly </w:t>
      </w:r>
      <w:r w:rsidR="000D4089">
        <w:rPr>
          <w:sz w:val="24"/>
        </w:rPr>
        <w:t>23</w:t>
      </w:r>
      <w:r w:rsidR="00584268" w:rsidRPr="00740678">
        <w:rPr>
          <w:sz w:val="24"/>
        </w:rPr>
        <w:t>, 2012</w:t>
      </w:r>
    </w:p>
    <w:p w:rsidR="00DF04A1" w:rsidRPr="00740678" w:rsidRDefault="00DF04A1">
      <w:pPr>
        <w:tabs>
          <w:tab w:val="left" w:pos="630"/>
        </w:tabs>
        <w:spacing w:after="120"/>
        <w:rPr>
          <w:b/>
          <w:sz w:val="22"/>
        </w:rPr>
      </w:pPr>
      <w:r w:rsidRPr="00740678">
        <w:rPr>
          <w:sz w:val="22"/>
        </w:rPr>
        <w:br w:type="page"/>
      </w:r>
      <w:r w:rsidRPr="00740678">
        <w:rPr>
          <w:b/>
          <w:sz w:val="22"/>
        </w:rPr>
        <w:lastRenderedPageBreak/>
        <w:t>1.</w:t>
      </w:r>
      <w:r w:rsidRPr="00740678">
        <w:rPr>
          <w:b/>
          <w:sz w:val="22"/>
        </w:rPr>
        <w:tab/>
      </w:r>
      <w:r w:rsidRPr="00740678">
        <w:rPr>
          <w:b/>
          <w:sz w:val="22"/>
          <w:u w:val="single"/>
        </w:rPr>
        <w:t>APPLICATION INFORMATION</w:t>
      </w:r>
    </w:p>
    <w:p w:rsidR="00DF04A1" w:rsidRPr="00740678" w:rsidRDefault="00DF04A1">
      <w:pPr>
        <w:tabs>
          <w:tab w:val="left" w:pos="630"/>
        </w:tabs>
        <w:spacing w:after="120"/>
        <w:rPr>
          <w:b/>
          <w:sz w:val="22"/>
        </w:rPr>
      </w:pPr>
      <w:r w:rsidRPr="00740678">
        <w:rPr>
          <w:b/>
          <w:sz w:val="22"/>
        </w:rPr>
        <w:t>1.1</w:t>
      </w:r>
      <w:r w:rsidRPr="00740678">
        <w:rPr>
          <w:b/>
          <w:sz w:val="22"/>
        </w:rPr>
        <w:tab/>
        <w:t>Applicant Name and Address</w:t>
      </w:r>
    </w:p>
    <w:p w:rsidR="00DF04A1" w:rsidRPr="00740678" w:rsidRDefault="00DF04A1">
      <w:pPr>
        <w:ind w:left="630"/>
        <w:rPr>
          <w:sz w:val="22"/>
        </w:rPr>
      </w:pPr>
      <w:r w:rsidRPr="00740678">
        <w:rPr>
          <w:sz w:val="22"/>
        </w:rPr>
        <w:t>Tampa Electric Company (TEC)</w:t>
      </w:r>
    </w:p>
    <w:p w:rsidR="00DF04A1" w:rsidRPr="00740678" w:rsidRDefault="00BE28B8">
      <w:pPr>
        <w:ind w:left="630"/>
        <w:rPr>
          <w:sz w:val="22"/>
        </w:rPr>
      </w:pPr>
      <w:r w:rsidRPr="00740678">
        <w:rPr>
          <w:sz w:val="22"/>
        </w:rPr>
        <w:t xml:space="preserve">Big </w:t>
      </w:r>
      <w:r w:rsidR="00720F4C" w:rsidRPr="00740678">
        <w:rPr>
          <w:sz w:val="22"/>
        </w:rPr>
        <w:t>Bend</w:t>
      </w:r>
      <w:r w:rsidRPr="00740678">
        <w:rPr>
          <w:sz w:val="22"/>
        </w:rPr>
        <w:t xml:space="preserve"> Station</w:t>
      </w:r>
      <w:r w:rsidR="00DF04A1" w:rsidRPr="00740678">
        <w:rPr>
          <w:sz w:val="22"/>
        </w:rPr>
        <w:t xml:space="preserve"> - Electric Generating Facility</w:t>
      </w:r>
    </w:p>
    <w:p w:rsidR="00DF04A1" w:rsidRPr="00740678" w:rsidRDefault="005E5E11">
      <w:pPr>
        <w:ind w:left="630"/>
        <w:rPr>
          <w:sz w:val="22"/>
        </w:rPr>
      </w:pPr>
      <w:r>
        <w:rPr>
          <w:sz w:val="22"/>
        </w:rPr>
        <w:t>13031 Wyandotte Road</w:t>
      </w:r>
    </w:p>
    <w:p w:rsidR="00DF04A1" w:rsidRPr="00740678" w:rsidRDefault="005E5E11">
      <w:pPr>
        <w:spacing w:after="120"/>
        <w:ind w:left="630"/>
        <w:rPr>
          <w:sz w:val="22"/>
        </w:rPr>
      </w:pPr>
      <w:r>
        <w:rPr>
          <w:sz w:val="22"/>
        </w:rPr>
        <w:t xml:space="preserve">Apollo Beach, </w:t>
      </w:r>
      <w:r w:rsidR="00DF04A1" w:rsidRPr="00740678">
        <w:rPr>
          <w:sz w:val="22"/>
        </w:rPr>
        <w:t>Florida  33</w:t>
      </w:r>
      <w:r w:rsidR="00BE28B8" w:rsidRPr="00740678">
        <w:rPr>
          <w:sz w:val="22"/>
        </w:rPr>
        <w:t>572</w:t>
      </w:r>
    </w:p>
    <w:p w:rsidR="00DF04A1" w:rsidRPr="00740678" w:rsidRDefault="00DF04A1">
      <w:pPr>
        <w:spacing w:after="120"/>
        <w:ind w:left="634"/>
        <w:rPr>
          <w:sz w:val="22"/>
        </w:rPr>
      </w:pPr>
      <w:r w:rsidRPr="00740678">
        <w:rPr>
          <w:i/>
          <w:sz w:val="22"/>
        </w:rPr>
        <w:t>Authorized Representative</w:t>
      </w:r>
      <w:r w:rsidRPr="00740678">
        <w:rPr>
          <w:sz w:val="22"/>
        </w:rPr>
        <w:t xml:space="preserve">:  </w:t>
      </w:r>
      <w:r w:rsidR="00740678">
        <w:rPr>
          <w:sz w:val="22"/>
        </w:rPr>
        <w:t>Byron Burrows, Manager – Air Programs</w:t>
      </w:r>
    </w:p>
    <w:p w:rsidR="00DF04A1" w:rsidRPr="00740678" w:rsidRDefault="00DF04A1">
      <w:pPr>
        <w:tabs>
          <w:tab w:val="left" w:pos="630"/>
        </w:tabs>
        <w:rPr>
          <w:b/>
          <w:sz w:val="22"/>
        </w:rPr>
      </w:pPr>
      <w:r w:rsidRPr="00740678">
        <w:rPr>
          <w:b/>
          <w:sz w:val="22"/>
        </w:rPr>
        <w:t>1.2</w:t>
      </w:r>
      <w:r w:rsidRPr="00740678">
        <w:rPr>
          <w:b/>
          <w:sz w:val="22"/>
        </w:rPr>
        <w:tab/>
        <w:t>Reviewing and Process Schedule</w:t>
      </w:r>
    </w:p>
    <w:p w:rsidR="00DF04A1" w:rsidRPr="00740678" w:rsidRDefault="00C85774">
      <w:pPr>
        <w:tabs>
          <w:tab w:val="left" w:pos="1800"/>
        </w:tabs>
        <w:ind w:left="630"/>
        <w:rPr>
          <w:sz w:val="22"/>
        </w:rPr>
      </w:pPr>
      <w:r w:rsidRPr="00740678">
        <w:rPr>
          <w:sz w:val="22"/>
        </w:rPr>
        <w:t>03-26-12</w:t>
      </w:r>
      <w:r w:rsidR="00DF04A1" w:rsidRPr="00740678">
        <w:rPr>
          <w:sz w:val="22"/>
        </w:rPr>
        <w:t>:</w:t>
      </w:r>
      <w:r w:rsidR="00DF04A1" w:rsidRPr="00740678">
        <w:rPr>
          <w:sz w:val="22"/>
        </w:rPr>
        <w:tab/>
        <w:t>Date of Receipt of Application</w:t>
      </w:r>
      <w:r w:rsidR="00F96D4B" w:rsidRPr="00740678">
        <w:rPr>
          <w:sz w:val="22"/>
        </w:rPr>
        <w:t>.</w:t>
      </w:r>
      <w:r w:rsidR="000050B5" w:rsidRPr="00740678">
        <w:rPr>
          <w:sz w:val="22"/>
        </w:rPr>
        <w:t xml:space="preserve"> </w:t>
      </w:r>
    </w:p>
    <w:p w:rsidR="00DF04A1" w:rsidRPr="00740678" w:rsidRDefault="00DF04A1">
      <w:pPr>
        <w:tabs>
          <w:tab w:val="left" w:pos="1800"/>
        </w:tabs>
        <w:ind w:left="630"/>
        <w:rPr>
          <w:sz w:val="22"/>
        </w:rPr>
      </w:pPr>
      <w:r w:rsidRPr="00740678">
        <w:rPr>
          <w:sz w:val="22"/>
        </w:rPr>
        <w:t>0</w:t>
      </w:r>
      <w:r w:rsidR="00C85774" w:rsidRPr="00740678">
        <w:rPr>
          <w:sz w:val="22"/>
        </w:rPr>
        <w:t>4</w:t>
      </w:r>
      <w:r w:rsidRPr="00740678">
        <w:rPr>
          <w:sz w:val="22"/>
        </w:rPr>
        <w:t>-</w:t>
      </w:r>
      <w:r w:rsidR="000050B5" w:rsidRPr="00740678">
        <w:rPr>
          <w:sz w:val="22"/>
        </w:rPr>
        <w:t>09</w:t>
      </w:r>
      <w:r w:rsidRPr="00740678">
        <w:rPr>
          <w:sz w:val="22"/>
        </w:rPr>
        <w:t>-</w:t>
      </w:r>
      <w:r w:rsidR="00C85774" w:rsidRPr="00740678">
        <w:rPr>
          <w:sz w:val="22"/>
        </w:rPr>
        <w:t>12</w:t>
      </w:r>
      <w:r w:rsidRPr="00740678">
        <w:rPr>
          <w:sz w:val="22"/>
        </w:rPr>
        <w:t>:</w:t>
      </w:r>
      <w:r w:rsidRPr="00740678">
        <w:rPr>
          <w:sz w:val="22"/>
        </w:rPr>
        <w:tab/>
        <w:t>DEP Incompleteness Letter</w:t>
      </w:r>
      <w:r w:rsidR="00A80A8B" w:rsidRPr="00740678">
        <w:rPr>
          <w:sz w:val="22"/>
        </w:rPr>
        <w:t xml:space="preserve"> for </w:t>
      </w:r>
      <w:r w:rsidR="00C85774" w:rsidRPr="00740678">
        <w:rPr>
          <w:sz w:val="22"/>
        </w:rPr>
        <w:t>the Air Construction Permit request</w:t>
      </w:r>
      <w:r w:rsidR="00F96D4B" w:rsidRPr="00740678">
        <w:rPr>
          <w:sz w:val="22"/>
        </w:rPr>
        <w:t>.</w:t>
      </w:r>
    </w:p>
    <w:p w:rsidR="00DF04A1" w:rsidRDefault="00C85774">
      <w:pPr>
        <w:tabs>
          <w:tab w:val="left" w:pos="1800"/>
        </w:tabs>
        <w:ind w:left="630"/>
        <w:rPr>
          <w:sz w:val="22"/>
        </w:rPr>
      </w:pPr>
      <w:r w:rsidRPr="00740678">
        <w:rPr>
          <w:sz w:val="22"/>
        </w:rPr>
        <w:t>05-10-12</w:t>
      </w:r>
      <w:r w:rsidR="00DF04A1" w:rsidRPr="00740678">
        <w:rPr>
          <w:sz w:val="22"/>
        </w:rPr>
        <w:t>:</w:t>
      </w:r>
      <w:r w:rsidR="00DF04A1" w:rsidRPr="00740678">
        <w:rPr>
          <w:sz w:val="22"/>
        </w:rPr>
        <w:tab/>
        <w:t>Received TEC Response to Incompleteness Letter</w:t>
      </w:r>
      <w:r w:rsidR="00F96D4B" w:rsidRPr="00740678">
        <w:rPr>
          <w:sz w:val="22"/>
        </w:rPr>
        <w:t>.</w:t>
      </w:r>
    </w:p>
    <w:p w:rsidR="005E5E11" w:rsidRDefault="005E5E11">
      <w:pPr>
        <w:tabs>
          <w:tab w:val="left" w:pos="1800"/>
        </w:tabs>
        <w:ind w:left="630"/>
        <w:rPr>
          <w:sz w:val="22"/>
        </w:rPr>
      </w:pPr>
      <w:r>
        <w:rPr>
          <w:sz w:val="22"/>
        </w:rPr>
        <w:t>07-02-12:</w:t>
      </w:r>
      <w:r>
        <w:rPr>
          <w:sz w:val="22"/>
        </w:rPr>
        <w:tab/>
        <w:t>Intent Issued.</w:t>
      </w:r>
    </w:p>
    <w:p w:rsidR="005E5E11" w:rsidRDefault="00FE0A43">
      <w:pPr>
        <w:tabs>
          <w:tab w:val="left" w:pos="1800"/>
        </w:tabs>
        <w:ind w:left="630"/>
        <w:rPr>
          <w:sz w:val="22"/>
        </w:rPr>
      </w:pPr>
      <w:r w:rsidRPr="00A90424">
        <w:rPr>
          <w:sz w:val="22"/>
        </w:rPr>
        <w:t>07-</w:t>
      </w:r>
      <w:r w:rsidR="00FB669F" w:rsidRPr="00A90424">
        <w:rPr>
          <w:sz w:val="22"/>
        </w:rPr>
        <w:t>18</w:t>
      </w:r>
      <w:r w:rsidRPr="00A90424">
        <w:rPr>
          <w:sz w:val="22"/>
        </w:rPr>
        <w:t>-12:</w:t>
      </w:r>
      <w:r w:rsidRPr="00A90424">
        <w:rPr>
          <w:sz w:val="22"/>
        </w:rPr>
        <w:tab/>
      </w:r>
      <w:r w:rsidR="009856A0" w:rsidRPr="00A90424">
        <w:rPr>
          <w:sz w:val="22"/>
        </w:rPr>
        <w:t>E</w:t>
      </w:r>
      <w:r w:rsidR="00D047B3" w:rsidRPr="00A90424">
        <w:rPr>
          <w:sz w:val="22"/>
        </w:rPr>
        <w:t xml:space="preserve">xtension </w:t>
      </w:r>
      <w:r w:rsidR="009856A0" w:rsidRPr="00A90424">
        <w:rPr>
          <w:sz w:val="22"/>
        </w:rPr>
        <w:t xml:space="preserve">of time to request a hearing </w:t>
      </w:r>
      <w:r w:rsidR="00D047B3" w:rsidRPr="00A90424">
        <w:rPr>
          <w:sz w:val="22"/>
        </w:rPr>
        <w:t xml:space="preserve">granted to </w:t>
      </w:r>
      <w:r w:rsidR="00E973EB" w:rsidRPr="00A90424">
        <w:rPr>
          <w:sz w:val="22"/>
        </w:rPr>
        <w:t>08-15-12</w:t>
      </w:r>
      <w:r w:rsidR="00A90424">
        <w:rPr>
          <w:sz w:val="22"/>
        </w:rPr>
        <w:t>.</w:t>
      </w:r>
    </w:p>
    <w:p w:rsidR="005E5E11" w:rsidRPr="00740678" w:rsidRDefault="005E5E11">
      <w:pPr>
        <w:tabs>
          <w:tab w:val="left" w:pos="1800"/>
        </w:tabs>
        <w:ind w:left="630"/>
        <w:rPr>
          <w:sz w:val="22"/>
        </w:rPr>
      </w:pPr>
      <w:r>
        <w:rPr>
          <w:sz w:val="22"/>
        </w:rPr>
        <w:t>08-</w:t>
      </w:r>
      <w:r w:rsidR="000D4089">
        <w:rPr>
          <w:sz w:val="22"/>
        </w:rPr>
        <w:t>23</w:t>
      </w:r>
      <w:r>
        <w:rPr>
          <w:sz w:val="22"/>
        </w:rPr>
        <w:t>-12:</w:t>
      </w:r>
      <w:r>
        <w:rPr>
          <w:sz w:val="22"/>
        </w:rPr>
        <w:tab/>
        <w:t>Intent Revised/Reissued</w:t>
      </w:r>
      <w:r w:rsidR="00A90424">
        <w:rPr>
          <w:sz w:val="22"/>
        </w:rPr>
        <w:t>.</w:t>
      </w:r>
    </w:p>
    <w:p w:rsidR="00DF04A1" w:rsidRPr="0078334B" w:rsidRDefault="00DF04A1" w:rsidP="00F96D4B">
      <w:pPr>
        <w:tabs>
          <w:tab w:val="left" w:pos="630"/>
          <w:tab w:val="left" w:pos="1800"/>
        </w:tabs>
        <w:spacing w:after="120"/>
        <w:ind w:left="634"/>
        <w:rPr>
          <w:sz w:val="22"/>
        </w:rPr>
      </w:pPr>
    </w:p>
    <w:p w:rsidR="00DF04A1" w:rsidRPr="0078334B" w:rsidRDefault="00DF04A1">
      <w:pPr>
        <w:tabs>
          <w:tab w:val="left" w:pos="630"/>
        </w:tabs>
        <w:spacing w:after="120"/>
        <w:rPr>
          <w:sz w:val="22"/>
        </w:rPr>
      </w:pPr>
      <w:r w:rsidRPr="0078334B">
        <w:rPr>
          <w:b/>
          <w:sz w:val="22"/>
        </w:rPr>
        <w:t>2.</w:t>
      </w:r>
      <w:r w:rsidRPr="0078334B">
        <w:rPr>
          <w:b/>
          <w:sz w:val="22"/>
        </w:rPr>
        <w:tab/>
      </w:r>
      <w:r w:rsidRPr="0078334B">
        <w:rPr>
          <w:b/>
          <w:sz w:val="22"/>
          <w:u w:val="single"/>
        </w:rPr>
        <w:t>FACILITY INFORMATION</w:t>
      </w:r>
    </w:p>
    <w:p w:rsidR="00DF04A1" w:rsidRPr="0078334B" w:rsidRDefault="00DF04A1">
      <w:pPr>
        <w:tabs>
          <w:tab w:val="left" w:pos="630"/>
        </w:tabs>
        <w:spacing w:after="120"/>
        <w:rPr>
          <w:b/>
          <w:sz w:val="22"/>
        </w:rPr>
      </w:pPr>
      <w:r w:rsidRPr="0078334B">
        <w:rPr>
          <w:b/>
          <w:sz w:val="22"/>
        </w:rPr>
        <w:t>2.1</w:t>
      </w:r>
      <w:r w:rsidRPr="0078334B">
        <w:rPr>
          <w:b/>
          <w:sz w:val="22"/>
        </w:rPr>
        <w:tab/>
        <w:t>Facility Location</w:t>
      </w:r>
    </w:p>
    <w:p w:rsidR="00DF04A1" w:rsidRPr="0078334B" w:rsidRDefault="00DF04A1">
      <w:pPr>
        <w:spacing w:after="120"/>
        <w:ind w:left="634"/>
        <w:rPr>
          <w:sz w:val="22"/>
        </w:rPr>
      </w:pPr>
      <w:r w:rsidRPr="0078334B">
        <w:rPr>
          <w:sz w:val="22"/>
        </w:rPr>
        <w:t xml:space="preserve">The </w:t>
      </w:r>
      <w:r w:rsidR="00123E60" w:rsidRPr="0078334B">
        <w:rPr>
          <w:sz w:val="22"/>
        </w:rPr>
        <w:t>Big Bend</w:t>
      </w:r>
      <w:r w:rsidRPr="0078334B">
        <w:rPr>
          <w:sz w:val="22"/>
        </w:rPr>
        <w:t xml:space="preserve"> Station Power Plant is located at </w:t>
      </w:r>
      <w:r w:rsidR="00712D6C" w:rsidRPr="0078334B">
        <w:rPr>
          <w:sz w:val="22"/>
        </w:rPr>
        <w:t xml:space="preserve">Big </w:t>
      </w:r>
      <w:r w:rsidR="00720F4C" w:rsidRPr="0078334B">
        <w:rPr>
          <w:sz w:val="22"/>
        </w:rPr>
        <w:t>Bend</w:t>
      </w:r>
      <w:r w:rsidR="00712D6C" w:rsidRPr="0078334B">
        <w:rPr>
          <w:sz w:val="22"/>
        </w:rPr>
        <w:t xml:space="preserve"> Road, North Ruskin, </w:t>
      </w:r>
      <w:r w:rsidR="007C5EB6" w:rsidRPr="0078334B">
        <w:rPr>
          <w:sz w:val="22"/>
        </w:rPr>
        <w:t>Hillsborough County</w:t>
      </w:r>
      <w:r w:rsidRPr="0078334B">
        <w:rPr>
          <w:sz w:val="22"/>
        </w:rPr>
        <w:t>.  This site is approximately 75 kilometers from the Chassahowitzka National Wilderness Area, a Class I PSD Area.  The UTM coordinates of this facility are Zone 17; 36</w:t>
      </w:r>
      <w:r w:rsidR="00712D6C" w:rsidRPr="0078334B">
        <w:rPr>
          <w:sz w:val="22"/>
        </w:rPr>
        <w:t xml:space="preserve">1.9 </w:t>
      </w:r>
      <w:r w:rsidRPr="0078334B">
        <w:rPr>
          <w:sz w:val="22"/>
        </w:rPr>
        <w:t>km E; 30</w:t>
      </w:r>
      <w:r w:rsidR="00712D6C" w:rsidRPr="0078334B">
        <w:rPr>
          <w:sz w:val="22"/>
        </w:rPr>
        <w:t>75.0</w:t>
      </w:r>
      <w:r w:rsidRPr="0078334B">
        <w:rPr>
          <w:sz w:val="22"/>
        </w:rPr>
        <w:t xml:space="preserve"> km N.</w:t>
      </w:r>
    </w:p>
    <w:p w:rsidR="00DF04A1" w:rsidRPr="0078334B" w:rsidRDefault="00DF04A1">
      <w:pPr>
        <w:tabs>
          <w:tab w:val="left" w:pos="630"/>
        </w:tabs>
        <w:spacing w:after="120"/>
        <w:rPr>
          <w:b/>
          <w:sz w:val="22"/>
        </w:rPr>
      </w:pPr>
      <w:r w:rsidRPr="0078334B">
        <w:rPr>
          <w:b/>
          <w:sz w:val="22"/>
        </w:rPr>
        <w:t>2.2</w:t>
      </w:r>
      <w:r w:rsidRPr="0078334B">
        <w:rPr>
          <w:b/>
          <w:sz w:val="22"/>
        </w:rPr>
        <w:tab/>
        <w:t>Standard Industrial Classification Codes (SIC)</w:t>
      </w: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430"/>
        <w:gridCol w:w="1153"/>
        <w:gridCol w:w="5777"/>
      </w:tblGrid>
      <w:tr w:rsidR="00DF04A1" w:rsidRPr="0078334B" w:rsidTr="00A90424">
        <w:tc>
          <w:tcPr>
            <w:tcW w:w="2430" w:type="dxa"/>
          </w:tcPr>
          <w:p w:rsidR="00DF04A1" w:rsidRPr="0078334B" w:rsidRDefault="00DF04A1">
            <w:pPr>
              <w:tabs>
                <w:tab w:val="left" w:pos="630"/>
              </w:tabs>
              <w:spacing w:before="120" w:after="120"/>
              <w:rPr>
                <w:b/>
                <w:sz w:val="22"/>
              </w:rPr>
            </w:pPr>
            <w:r w:rsidRPr="0078334B">
              <w:rPr>
                <w:b/>
                <w:sz w:val="22"/>
              </w:rPr>
              <w:t>Industry Group No.</w:t>
            </w:r>
          </w:p>
        </w:tc>
        <w:tc>
          <w:tcPr>
            <w:tcW w:w="1153" w:type="dxa"/>
          </w:tcPr>
          <w:p w:rsidR="00DF04A1" w:rsidRPr="0078334B" w:rsidRDefault="00DF04A1">
            <w:pPr>
              <w:tabs>
                <w:tab w:val="left" w:pos="630"/>
              </w:tabs>
              <w:spacing w:before="120" w:after="120"/>
              <w:rPr>
                <w:b/>
                <w:sz w:val="22"/>
              </w:rPr>
            </w:pPr>
            <w:r w:rsidRPr="0078334B">
              <w:rPr>
                <w:b/>
                <w:sz w:val="22"/>
              </w:rPr>
              <w:t>49</w:t>
            </w:r>
          </w:p>
        </w:tc>
        <w:tc>
          <w:tcPr>
            <w:tcW w:w="5777" w:type="dxa"/>
          </w:tcPr>
          <w:p w:rsidR="00DF04A1" w:rsidRPr="0078334B" w:rsidRDefault="00DF04A1">
            <w:pPr>
              <w:tabs>
                <w:tab w:val="left" w:pos="630"/>
              </w:tabs>
              <w:spacing w:before="120" w:after="120"/>
              <w:rPr>
                <w:b/>
                <w:sz w:val="22"/>
              </w:rPr>
            </w:pPr>
            <w:r w:rsidRPr="0078334B">
              <w:rPr>
                <w:b/>
                <w:sz w:val="22"/>
              </w:rPr>
              <w:t>Electric, Gas, and Sanitary Services</w:t>
            </w:r>
          </w:p>
        </w:tc>
      </w:tr>
      <w:tr w:rsidR="00DF04A1" w:rsidRPr="0078334B" w:rsidTr="00A90424">
        <w:tc>
          <w:tcPr>
            <w:tcW w:w="2430" w:type="dxa"/>
          </w:tcPr>
          <w:p w:rsidR="00DF04A1" w:rsidRPr="0078334B" w:rsidRDefault="00DF04A1">
            <w:pPr>
              <w:tabs>
                <w:tab w:val="left" w:pos="630"/>
              </w:tabs>
              <w:spacing w:before="120" w:after="120"/>
              <w:rPr>
                <w:b/>
                <w:sz w:val="22"/>
              </w:rPr>
            </w:pPr>
            <w:r w:rsidRPr="0078334B">
              <w:rPr>
                <w:b/>
                <w:sz w:val="22"/>
              </w:rPr>
              <w:t>Industry No.</w:t>
            </w:r>
          </w:p>
        </w:tc>
        <w:tc>
          <w:tcPr>
            <w:tcW w:w="1153" w:type="dxa"/>
          </w:tcPr>
          <w:p w:rsidR="00DF04A1" w:rsidRPr="0078334B" w:rsidRDefault="00DF04A1">
            <w:pPr>
              <w:tabs>
                <w:tab w:val="left" w:pos="630"/>
              </w:tabs>
              <w:spacing w:before="120" w:after="120"/>
              <w:rPr>
                <w:b/>
                <w:sz w:val="22"/>
              </w:rPr>
            </w:pPr>
            <w:r w:rsidRPr="0078334B">
              <w:rPr>
                <w:b/>
                <w:sz w:val="22"/>
              </w:rPr>
              <w:t>4911</w:t>
            </w:r>
          </w:p>
        </w:tc>
        <w:tc>
          <w:tcPr>
            <w:tcW w:w="5777" w:type="dxa"/>
          </w:tcPr>
          <w:p w:rsidR="00DF04A1" w:rsidRPr="0078334B" w:rsidRDefault="00DF04A1">
            <w:pPr>
              <w:tabs>
                <w:tab w:val="left" w:pos="630"/>
              </w:tabs>
              <w:spacing w:before="120" w:after="120"/>
              <w:rPr>
                <w:b/>
                <w:sz w:val="22"/>
              </w:rPr>
            </w:pPr>
            <w:r w:rsidRPr="0078334B">
              <w:rPr>
                <w:b/>
                <w:sz w:val="22"/>
              </w:rPr>
              <w:t>Electric Services</w:t>
            </w:r>
          </w:p>
        </w:tc>
      </w:tr>
    </w:tbl>
    <w:p w:rsidR="00DF04A1" w:rsidRPr="0078334B" w:rsidRDefault="00DF04A1" w:rsidP="00F96D4B">
      <w:pPr>
        <w:tabs>
          <w:tab w:val="left" w:pos="630"/>
        </w:tabs>
        <w:spacing w:before="120" w:after="120"/>
        <w:rPr>
          <w:b/>
          <w:sz w:val="22"/>
        </w:rPr>
      </w:pPr>
      <w:r w:rsidRPr="0078334B">
        <w:rPr>
          <w:b/>
          <w:sz w:val="22"/>
        </w:rPr>
        <w:t>2.3</w:t>
      </w:r>
      <w:r w:rsidRPr="0078334B">
        <w:rPr>
          <w:b/>
          <w:sz w:val="22"/>
        </w:rPr>
        <w:tab/>
        <w:t>Facility Category</w:t>
      </w:r>
    </w:p>
    <w:p w:rsidR="00DF04A1" w:rsidRPr="0078334B" w:rsidRDefault="000C38B0" w:rsidP="00F96D4B">
      <w:pPr>
        <w:spacing w:after="120"/>
        <w:ind w:left="634"/>
        <w:rPr>
          <w:sz w:val="22"/>
        </w:rPr>
      </w:pPr>
      <w:r w:rsidRPr="0078334B">
        <w:rPr>
          <w:sz w:val="22"/>
        </w:rPr>
        <w:t xml:space="preserve">The </w:t>
      </w:r>
      <w:r w:rsidR="00DF04A1" w:rsidRPr="0078334B">
        <w:rPr>
          <w:sz w:val="22"/>
        </w:rPr>
        <w:t>T</w:t>
      </w:r>
      <w:r w:rsidRPr="0078334B">
        <w:rPr>
          <w:sz w:val="22"/>
        </w:rPr>
        <w:t>EC</w:t>
      </w:r>
      <w:r w:rsidR="00DF04A1" w:rsidRPr="0078334B">
        <w:rPr>
          <w:sz w:val="22"/>
        </w:rPr>
        <w:t xml:space="preserve"> facility </w:t>
      </w:r>
      <w:r w:rsidR="00712D6C" w:rsidRPr="0078334B">
        <w:rPr>
          <w:sz w:val="22"/>
        </w:rPr>
        <w:t xml:space="preserve">is a nominal </w:t>
      </w:r>
      <w:r w:rsidR="005E5E11">
        <w:rPr>
          <w:sz w:val="22"/>
        </w:rPr>
        <w:t>1,892</w:t>
      </w:r>
      <w:r w:rsidR="00712D6C" w:rsidRPr="0078334B">
        <w:rPr>
          <w:sz w:val="22"/>
        </w:rPr>
        <w:t xml:space="preserve"> MW (</w:t>
      </w:r>
      <w:r w:rsidR="00DF04A1" w:rsidRPr="0078334B">
        <w:rPr>
          <w:sz w:val="22"/>
        </w:rPr>
        <w:t>megawatts</w:t>
      </w:r>
      <w:r w:rsidR="00712D6C" w:rsidRPr="0078334B">
        <w:rPr>
          <w:sz w:val="22"/>
        </w:rPr>
        <w:t>)</w:t>
      </w:r>
      <w:r w:rsidR="00DF04A1" w:rsidRPr="0078334B">
        <w:rPr>
          <w:sz w:val="22"/>
        </w:rPr>
        <w:t xml:space="preserve"> electric </w:t>
      </w:r>
      <w:r w:rsidR="00712D6C" w:rsidRPr="0078334B">
        <w:rPr>
          <w:sz w:val="22"/>
        </w:rPr>
        <w:t>generation facility.  This facility consists of four steam boilers (Unit Nos. 1 through</w:t>
      </w:r>
      <w:r w:rsidR="00E519DB" w:rsidRPr="0078334B">
        <w:rPr>
          <w:sz w:val="22"/>
        </w:rPr>
        <w:t xml:space="preserve"> </w:t>
      </w:r>
      <w:r w:rsidR="00712D6C" w:rsidRPr="0078334B">
        <w:rPr>
          <w:sz w:val="22"/>
        </w:rPr>
        <w:t xml:space="preserve">4); four steam turbines; </w:t>
      </w:r>
      <w:r w:rsidR="004E0899">
        <w:rPr>
          <w:sz w:val="22"/>
        </w:rPr>
        <w:t>two</w:t>
      </w:r>
      <w:r w:rsidR="00712D6C" w:rsidRPr="0078334B">
        <w:rPr>
          <w:sz w:val="22"/>
        </w:rPr>
        <w:t xml:space="preserve"> simple-cycle combustion turbines (</w:t>
      </w:r>
      <w:r w:rsidR="005E5E11">
        <w:rPr>
          <w:sz w:val="22"/>
        </w:rPr>
        <w:t>SCCT 4A</w:t>
      </w:r>
      <w:r w:rsidR="003F1AFC">
        <w:rPr>
          <w:sz w:val="22"/>
        </w:rPr>
        <w:t xml:space="preserve"> and 4B</w:t>
      </w:r>
      <w:r w:rsidR="00712D6C" w:rsidRPr="0078334B">
        <w:rPr>
          <w:sz w:val="22"/>
        </w:rPr>
        <w:t xml:space="preserve">); solids fuels, fly ash limestone, gypsum; slag, and bottom ash storage and handling facilities, and fuel oil storage tanks. </w:t>
      </w:r>
    </w:p>
    <w:p w:rsidR="00DF04A1" w:rsidRPr="0078334B" w:rsidRDefault="00DF04A1" w:rsidP="00F96D4B">
      <w:pPr>
        <w:spacing w:after="120"/>
        <w:ind w:left="634"/>
        <w:rPr>
          <w:sz w:val="22"/>
        </w:rPr>
      </w:pPr>
      <w:r w:rsidRPr="0078334B">
        <w:rPr>
          <w:sz w:val="22"/>
        </w:rPr>
        <w:t>Th</w:t>
      </w:r>
      <w:r w:rsidR="000C38B0" w:rsidRPr="0078334B">
        <w:rPr>
          <w:sz w:val="22"/>
        </w:rPr>
        <w:t>is</w:t>
      </w:r>
      <w:r w:rsidRPr="0078334B">
        <w:rPr>
          <w:sz w:val="22"/>
        </w:rPr>
        <w:t xml:space="preserve"> facility is classified as a Major or Title V Source of air pollution because emissions of at least one regulated air pollutant, such as particulate matter (PM/PM</w:t>
      </w:r>
      <w:r w:rsidRPr="0078334B">
        <w:rPr>
          <w:sz w:val="22"/>
          <w:vertAlign w:val="subscript"/>
        </w:rPr>
        <w:t>10</w:t>
      </w:r>
      <w:r w:rsidRPr="0078334B">
        <w:rPr>
          <w:sz w:val="22"/>
        </w:rPr>
        <w:t>), sulfur dioxide (SO</w:t>
      </w:r>
      <w:r w:rsidRPr="0078334B">
        <w:rPr>
          <w:sz w:val="22"/>
          <w:vertAlign w:val="subscript"/>
        </w:rPr>
        <w:t>2</w:t>
      </w:r>
      <w:r w:rsidRPr="0078334B">
        <w:rPr>
          <w:sz w:val="22"/>
        </w:rPr>
        <w:t>), nitrogen oxides (NO</w:t>
      </w:r>
      <w:r w:rsidRPr="0078334B">
        <w:rPr>
          <w:sz w:val="22"/>
          <w:vertAlign w:val="subscript"/>
        </w:rPr>
        <w:t>X</w:t>
      </w:r>
      <w:r w:rsidRPr="0078334B">
        <w:rPr>
          <w:sz w:val="22"/>
        </w:rPr>
        <w:t xml:space="preserve">), carbon monoxide (CO), or volatile organic compounds (VOC) exceeds 100 TPY.  </w:t>
      </w:r>
    </w:p>
    <w:p w:rsidR="00DF04A1" w:rsidRPr="0078334B" w:rsidRDefault="00DF04A1" w:rsidP="00F96D4B">
      <w:pPr>
        <w:spacing w:after="120"/>
        <w:ind w:left="634"/>
        <w:rPr>
          <w:sz w:val="22"/>
        </w:rPr>
      </w:pPr>
      <w:r w:rsidRPr="0078334B">
        <w:rPr>
          <w:sz w:val="22"/>
        </w:rPr>
        <w:t xml:space="preserve">This facility is within an industry included in the list of the 28 Major Facility Categories per Table 62-212.400-1, F.A.C.  Because emissions are greater than 100 TPY for at least one criteria pollutant, the facility is also a major facility with respect to Rule 62-212.400, Prevention of Significant Deterioration (PSD). </w:t>
      </w:r>
    </w:p>
    <w:p w:rsidR="00DF04A1" w:rsidRDefault="007C5EB6" w:rsidP="00F96D4B">
      <w:pPr>
        <w:spacing w:after="120"/>
        <w:ind w:left="634"/>
        <w:rPr>
          <w:sz w:val="22"/>
        </w:rPr>
      </w:pPr>
      <w:r>
        <w:rPr>
          <w:sz w:val="22"/>
        </w:rPr>
        <w:t>This facility</w:t>
      </w:r>
      <w:r w:rsidR="00DF04A1" w:rsidRPr="0078334B">
        <w:rPr>
          <w:sz w:val="22"/>
        </w:rPr>
        <w:t xml:space="preserve"> is also subject to the provisions of Title IV, Acid Rain, </w:t>
      </w:r>
      <w:r>
        <w:rPr>
          <w:sz w:val="22"/>
        </w:rPr>
        <w:t xml:space="preserve">New Source Performance Standards, and </w:t>
      </w:r>
      <w:r w:rsidR="00476D1E">
        <w:rPr>
          <w:sz w:val="22"/>
        </w:rPr>
        <w:t xml:space="preserve">Florida’s </w:t>
      </w:r>
      <w:r>
        <w:rPr>
          <w:sz w:val="22"/>
        </w:rPr>
        <w:t>Clean Air Interstate Rule</w:t>
      </w:r>
      <w:r w:rsidR="00DF04A1" w:rsidRPr="0078334B">
        <w:rPr>
          <w:sz w:val="22"/>
        </w:rPr>
        <w:t>.</w:t>
      </w:r>
    </w:p>
    <w:p w:rsidR="008E359D" w:rsidRPr="0078334B" w:rsidRDefault="008E359D" w:rsidP="008E359D">
      <w:pPr>
        <w:tabs>
          <w:tab w:val="left" w:pos="630"/>
        </w:tabs>
        <w:spacing w:after="120"/>
        <w:rPr>
          <w:b/>
          <w:sz w:val="22"/>
        </w:rPr>
      </w:pPr>
      <w:r w:rsidRPr="0078334B">
        <w:rPr>
          <w:b/>
          <w:sz w:val="22"/>
        </w:rPr>
        <w:t>3.</w:t>
      </w:r>
      <w:r>
        <w:rPr>
          <w:b/>
          <w:sz w:val="22"/>
        </w:rPr>
        <w:t xml:space="preserve">  </w:t>
      </w:r>
      <w:r>
        <w:rPr>
          <w:b/>
          <w:sz w:val="22"/>
        </w:rPr>
        <w:tab/>
      </w:r>
      <w:r w:rsidRPr="00F96D4B">
        <w:rPr>
          <w:b/>
          <w:sz w:val="22"/>
          <w:u w:val="single"/>
        </w:rPr>
        <w:t>U</w:t>
      </w:r>
      <w:r w:rsidR="00F96D4B" w:rsidRPr="00F96D4B">
        <w:rPr>
          <w:b/>
          <w:sz w:val="22"/>
          <w:u w:val="single"/>
        </w:rPr>
        <w:t xml:space="preserve">NIT </w:t>
      </w:r>
      <w:r w:rsidRPr="00F96D4B">
        <w:rPr>
          <w:b/>
          <w:sz w:val="22"/>
          <w:u w:val="single"/>
        </w:rPr>
        <w:t>3 PROJECT DESCRIPTION</w:t>
      </w:r>
    </w:p>
    <w:p w:rsidR="008D4115" w:rsidRDefault="008E359D" w:rsidP="008E359D">
      <w:pPr>
        <w:overflowPunct/>
        <w:autoSpaceDE/>
        <w:autoSpaceDN/>
        <w:adjustRightInd/>
        <w:ind w:left="630"/>
        <w:textAlignment w:val="auto"/>
        <w:rPr>
          <w:sz w:val="22"/>
        </w:rPr>
      </w:pPr>
      <w:r>
        <w:rPr>
          <w:sz w:val="22"/>
        </w:rPr>
        <w:t>Big Bend Unit 3, a solid fuel fired steam generating unit was constructed prior to the New Source Performance Standards (NSPS) having begun commercial operation in 1976.  Unit 3 is a Riley Stoker Turbo-Furnace wet bottom design with a generator nameplate rating of 445 MW</w:t>
      </w:r>
      <w:r w:rsidR="00F96D4B">
        <w:rPr>
          <w:sz w:val="22"/>
        </w:rPr>
        <w:t>.</w:t>
      </w:r>
      <w:r>
        <w:rPr>
          <w:sz w:val="22"/>
        </w:rPr>
        <w:t xml:space="preserve"> </w:t>
      </w:r>
      <w:r w:rsidR="00F96D4B">
        <w:rPr>
          <w:sz w:val="22"/>
        </w:rPr>
        <w:t xml:space="preserve"> It</w:t>
      </w:r>
      <w:r>
        <w:rPr>
          <w:sz w:val="22"/>
        </w:rPr>
        <w:t xml:space="preserve"> was </w:t>
      </w:r>
      <w:r w:rsidR="007D33C9">
        <w:rPr>
          <w:sz w:val="22"/>
        </w:rPr>
        <w:t xml:space="preserve">equipped originally with an ESP and later added low </w:t>
      </w:r>
      <w:r w:rsidR="007D33C9" w:rsidRPr="00F30D68">
        <w:rPr>
          <w:sz w:val="22"/>
          <w:szCs w:val="22"/>
        </w:rPr>
        <w:t>NO</w:t>
      </w:r>
      <w:r w:rsidR="007D33C9" w:rsidRPr="00F30D68">
        <w:rPr>
          <w:sz w:val="22"/>
          <w:szCs w:val="22"/>
          <w:vertAlign w:val="subscript"/>
        </w:rPr>
        <w:t>X</w:t>
      </w:r>
      <w:r w:rsidR="007D33C9">
        <w:rPr>
          <w:sz w:val="22"/>
        </w:rPr>
        <w:t xml:space="preserve"> burners, selective catalytic reduction controls (</w:t>
      </w:r>
      <w:r w:rsidR="004E0899">
        <w:rPr>
          <w:sz w:val="22"/>
        </w:rPr>
        <w:t>SCR</w:t>
      </w:r>
      <w:r w:rsidR="007D33C9">
        <w:rPr>
          <w:sz w:val="22"/>
        </w:rPr>
        <w:t>) and integrated a flue gas desulfurization (FGD) system from the existing Unit 4 FGD.</w:t>
      </w:r>
    </w:p>
    <w:p w:rsidR="004F6ED3" w:rsidRPr="0078334B" w:rsidRDefault="004F6ED3" w:rsidP="00F96D4B">
      <w:pPr>
        <w:spacing w:before="100" w:beforeAutospacing="1" w:after="120"/>
        <w:ind w:left="1080"/>
        <w:rPr>
          <w:sz w:val="22"/>
        </w:rPr>
      </w:pPr>
      <w:r>
        <w:rPr>
          <w:noProof/>
        </w:rPr>
        <w:lastRenderedPageBreak/>
        <w:drawing>
          <wp:inline distT="0" distB="0" distL="0" distR="0">
            <wp:extent cx="5208270" cy="3543300"/>
            <wp:effectExtent l="19050" t="0" r="0" b="0"/>
            <wp:docPr id="2" name="Picture 1" descr="Big Bend Pow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 Bend Power Station"/>
                    <pic:cNvPicPr>
                      <a:picLocks noChangeAspect="1" noChangeArrowheads="1"/>
                    </pic:cNvPicPr>
                  </pic:nvPicPr>
                  <pic:blipFill>
                    <a:blip r:embed="rId9" cstate="print"/>
                    <a:srcRect/>
                    <a:stretch>
                      <a:fillRect/>
                    </a:stretch>
                  </pic:blipFill>
                  <pic:spPr bwMode="auto">
                    <a:xfrm>
                      <a:off x="0" y="0"/>
                      <a:ext cx="5211596" cy="3545563"/>
                    </a:xfrm>
                    <a:prstGeom prst="rect">
                      <a:avLst/>
                    </a:prstGeom>
                    <a:noFill/>
                    <a:ln w="9525">
                      <a:noFill/>
                      <a:miter lim="800000"/>
                      <a:headEnd/>
                      <a:tailEnd/>
                    </a:ln>
                  </pic:spPr>
                </pic:pic>
              </a:graphicData>
            </a:graphic>
          </wp:inline>
        </w:drawing>
      </w:r>
    </w:p>
    <w:p w:rsidR="00715008" w:rsidRDefault="00715008" w:rsidP="00F96D4B">
      <w:pPr>
        <w:spacing w:before="60" w:after="120"/>
        <w:ind w:left="1080" w:right="720"/>
        <w:rPr>
          <w:sz w:val="22"/>
        </w:rPr>
      </w:pPr>
      <w:r>
        <w:rPr>
          <w:b/>
          <w:sz w:val="22"/>
        </w:rPr>
        <w:t xml:space="preserve">Figure 1.  </w:t>
      </w:r>
      <w:r w:rsidRPr="00002AA7">
        <w:t xml:space="preserve">Big Bend Power Plant </w:t>
      </w:r>
      <w:r w:rsidR="003F1AFC">
        <w:t>s</w:t>
      </w:r>
      <w:r w:rsidRPr="00002AA7">
        <w:t>howing the FGD for scrubbing Units 3 and 4 (bottom right, four scr</w:t>
      </w:r>
      <w:r w:rsidR="002153C5">
        <w:t xml:space="preserve">ubber modules seen to the right </w:t>
      </w:r>
      <w:r w:rsidRPr="00002AA7">
        <w:t>of all 4 stacks at ground level) and the common FGD for scrubbing Units 1 &amp; 2 (far left stack, FGD is connected at the base of the stack).</w:t>
      </w:r>
      <w:r>
        <w:rPr>
          <w:sz w:val="22"/>
        </w:rPr>
        <w:t xml:space="preserve"> </w:t>
      </w:r>
    </w:p>
    <w:p w:rsidR="00A575BA" w:rsidRDefault="00ED53CC">
      <w:pPr>
        <w:pStyle w:val="NormalWeb"/>
        <w:spacing w:before="0" w:beforeAutospacing="0" w:after="120" w:afterAutospacing="0"/>
        <w:ind w:left="634"/>
        <w:rPr>
          <w:sz w:val="22"/>
        </w:rPr>
      </w:pPr>
      <w:r>
        <w:rPr>
          <w:sz w:val="22"/>
        </w:rPr>
        <w:t>T</w:t>
      </w:r>
      <w:r w:rsidR="00500B45" w:rsidRPr="00ED53CC">
        <w:rPr>
          <w:sz w:val="22"/>
        </w:rPr>
        <w:t xml:space="preserve">hese types of boilers (sometimes called slag tap furnaces) are much more compact than pulverized coal boilers used by most large utility generating stations. </w:t>
      </w:r>
      <w:r w:rsidR="00F96D4B">
        <w:rPr>
          <w:sz w:val="22"/>
        </w:rPr>
        <w:t xml:space="preserve"> </w:t>
      </w:r>
      <w:r w:rsidR="00500B45" w:rsidRPr="00ED53CC">
        <w:rPr>
          <w:sz w:val="22"/>
        </w:rPr>
        <w:t>They</w:t>
      </w:r>
      <w:r w:rsidR="002153C5" w:rsidRPr="00ED53CC">
        <w:rPr>
          <w:sz w:val="22"/>
        </w:rPr>
        <w:t xml:space="preserve"> can burn a wide range of fuels </w:t>
      </w:r>
      <w:r w:rsidR="00500B45" w:rsidRPr="00ED53CC">
        <w:rPr>
          <w:sz w:val="22"/>
        </w:rPr>
        <w:t xml:space="preserve">and generate a higher proportion of bottom ash than fly ash (50 to 80% bottom ash vs. 15 to 20% bottom ash for pulverized coal boilers).  With wet-bottom boilers, the molten ash is withdrawn from the boiler and allowed to flow into quenching water. </w:t>
      </w:r>
      <w:r w:rsidR="00F96D4B">
        <w:rPr>
          <w:sz w:val="22"/>
        </w:rPr>
        <w:t xml:space="preserve"> </w:t>
      </w:r>
      <w:r w:rsidR="00500B45" w:rsidRPr="00ED53CC">
        <w:rPr>
          <w:sz w:val="22"/>
        </w:rPr>
        <w:t>The rapid cooling of the slag causes it to immediately crystallize into a black, dense, fine-grained glassy mass that fractures into angular particles, which can be</w:t>
      </w:r>
      <w:r w:rsidR="001C1A4C" w:rsidRPr="00ED53CC">
        <w:rPr>
          <w:sz w:val="22"/>
        </w:rPr>
        <w:t xml:space="preserve"> crushe</w:t>
      </w:r>
      <w:r w:rsidR="002153C5" w:rsidRPr="00ED53CC">
        <w:rPr>
          <w:sz w:val="22"/>
        </w:rPr>
        <w:t>d and screened for several uses</w:t>
      </w:r>
      <w:r w:rsidR="00FD39BC">
        <w:rPr>
          <w:sz w:val="22"/>
        </w:rPr>
        <w:t xml:space="preserve"> {such as roofing shingles and sand blasting grit}</w:t>
      </w:r>
      <w:r>
        <w:rPr>
          <w:sz w:val="22"/>
        </w:rPr>
        <w:t>.</w:t>
      </w:r>
      <w:r w:rsidR="002153C5" w:rsidRPr="00ED53CC">
        <w:rPr>
          <w:sz w:val="22"/>
        </w:rPr>
        <w:t xml:space="preserve"> </w:t>
      </w:r>
      <w:r>
        <w:rPr>
          <w:sz w:val="22"/>
        </w:rPr>
        <w:t xml:space="preserve"> </w:t>
      </w:r>
      <w:r w:rsidR="00500B45" w:rsidRPr="00ED53CC">
        <w:rPr>
          <w:sz w:val="22"/>
        </w:rPr>
        <w:t>(</w:t>
      </w:r>
      <w:r w:rsidR="00740678" w:rsidRPr="00ED53CC">
        <w:rPr>
          <w:sz w:val="22"/>
        </w:rPr>
        <w:t>Reference</w:t>
      </w:r>
      <w:r w:rsidR="00F96D4B">
        <w:rPr>
          <w:sz w:val="22"/>
        </w:rPr>
        <w:t>:</w:t>
      </w:r>
      <w:r w:rsidR="002153C5" w:rsidRPr="00ED53CC">
        <w:rPr>
          <w:sz w:val="22"/>
        </w:rPr>
        <w:t xml:space="preserve"> </w:t>
      </w:r>
      <w:r>
        <w:rPr>
          <w:sz w:val="22"/>
        </w:rPr>
        <w:t xml:space="preserve"> </w:t>
      </w:r>
      <w:hyperlink r:id="rId10" w:history="1">
        <w:r w:rsidR="00500B45" w:rsidRPr="00F96D4B">
          <w:rPr>
            <w:color w:val="1F497D" w:themeColor="text2"/>
            <w:sz w:val="22"/>
            <w:u w:val="single"/>
          </w:rPr>
          <w:t>http://www.caer.uky.edu/kyasheducation/boilerslag.shtml</w:t>
        </w:r>
      </w:hyperlink>
      <w:r w:rsidR="00500B45" w:rsidRPr="00ED53CC">
        <w:rPr>
          <w:sz w:val="22"/>
        </w:rPr>
        <w:t>).</w:t>
      </w:r>
    </w:p>
    <w:p w:rsidR="00B10CEB" w:rsidRPr="00ED53CC" w:rsidRDefault="00A90424" w:rsidP="005A5DF2">
      <w:pPr>
        <w:shd w:val="clear" w:color="auto" w:fill="FFFFFF"/>
        <w:spacing w:after="120"/>
        <w:ind w:left="630"/>
        <w:rPr>
          <w:sz w:val="22"/>
          <w:szCs w:val="24"/>
        </w:rPr>
      </w:pPr>
      <w:r>
        <w:rPr>
          <w:sz w:val="22"/>
          <w:szCs w:val="24"/>
        </w:rPr>
        <w:t>C</w:t>
      </w:r>
      <w:r w:rsidR="00BB70C4" w:rsidRPr="00ED53CC">
        <w:rPr>
          <w:sz w:val="22"/>
          <w:szCs w:val="24"/>
        </w:rPr>
        <w:t xml:space="preserve">hanges </w:t>
      </w:r>
      <w:r>
        <w:rPr>
          <w:sz w:val="22"/>
          <w:szCs w:val="24"/>
        </w:rPr>
        <w:t xml:space="preserve">which have been made </w:t>
      </w:r>
      <w:r w:rsidR="00BB70C4" w:rsidRPr="00ED53CC">
        <w:rPr>
          <w:sz w:val="22"/>
          <w:szCs w:val="24"/>
        </w:rPr>
        <w:t xml:space="preserve">to Unit 3 </w:t>
      </w:r>
      <w:r w:rsidR="002153C5" w:rsidRPr="00ED53CC">
        <w:rPr>
          <w:sz w:val="22"/>
          <w:szCs w:val="24"/>
        </w:rPr>
        <w:t>emission</w:t>
      </w:r>
      <w:r w:rsidR="00D64ABF">
        <w:rPr>
          <w:sz w:val="22"/>
          <w:szCs w:val="24"/>
        </w:rPr>
        <w:t>s</w:t>
      </w:r>
      <w:r w:rsidR="002153C5" w:rsidRPr="00ED53CC">
        <w:rPr>
          <w:sz w:val="22"/>
          <w:szCs w:val="24"/>
        </w:rPr>
        <w:t xml:space="preserve"> controls </w:t>
      </w:r>
      <w:r w:rsidR="00D63B25" w:rsidRPr="00ED53CC">
        <w:rPr>
          <w:sz w:val="22"/>
          <w:szCs w:val="24"/>
        </w:rPr>
        <w:t xml:space="preserve">over the past 15 years </w:t>
      </w:r>
      <w:r w:rsidR="00BB70C4" w:rsidRPr="00ED53CC">
        <w:rPr>
          <w:sz w:val="22"/>
          <w:szCs w:val="24"/>
        </w:rPr>
        <w:t>have exacerbated a slagging problem</w:t>
      </w:r>
      <w:r w:rsidR="00F30D68" w:rsidRPr="00ED53CC">
        <w:rPr>
          <w:sz w:val="22"/>
          <w:szCs w:val="24"/>
        </w:rPr>
        <w:t xml:space="preserve"> </w:t>
      </w:r>
      <w:r w:rsidR="00A361D7" w:rsidRPr="00ED53CC">
        <w:rPr>
          <w:sz w:val="22"/>
          <w:szCs w:val="24"/>
        </w:rPr>
        <w:t xml:space="preserve">in the radiant areas and </w:t>
      </w:r>
      <w:r w:rsidR="002153C5" w:rsidRPr="00ED53CC">
        <w:rPr>
          <w:sz w:val="22"/>
          <w:szCs w:val="24"/>
        </w:rPr>
        <w:t xml:space="preserve">fouling </w:t>
      </w:r>
      <w:r w:rsidR="00A361D7" w:rsidRPr="00ED53CC">
        <w:rPr>
          <w:sz w:val="22"/>
          <w:szCs w:val="24"/>
        </w:rPr>
        <w:t xml:space="preserve">in the convective pass of the boiler </w:t>
      </w:r>
      <w:r w:rsidR="002153C5" w:rsidRPr="00ED53CC">
        <w:rPr>
          <w:sz w:val="22"/>
          <w:szCs w:val="24"/>
        </w:rPr>
        <w:t>and consequently</w:t>
      </w:r>
      <w:r w:rsidR="00D63B25" w:rsidRPr="00ED53CC">
        <w:rPr>
          <w:sz w:val="22"/>
          <w:szCs w:val="24"/>
        </w:rPr>
        <w:t xml:space="preserve"> </w:t>
      </w:r>
      <w:r w:rsidR="00B10CEB" w:rsidRPr="00ED53CC">
        <w:rPr>
          <w:sz w:val="22"/>
          <w:szCs w:val="24"/>
        </w:rPr>
        <w:t xml:space="preserve">have </w:t>
      </w:r>
      <w:r w:rsidR="00F30D68" w:rsidRPr="00ED53CC">
        <w:rPr>
          <w:sz w:val="22"/>
          <w:szCs w:val="24"/>
        </w:rPr>
        <w:t>lower steam temperatures in the superheater</w:t>
      </w:r>
      <w:r w:rsidR="00642BD6" w:rsidRPr="00ED53CC">
        <w:rPr>
          <w:sz w:val="22"/>
          <w:szCs w:val="24"/>
        </w:rPr>
        <w:t>, reheater</w:t>
      </w:r>
      <w:r w:rsidR="00F30D68" w:rsidRPr="00ED53CC">
        <w:rPr>
          <w:sz w:val="22"/>
          <w:szCs w:val="24"/>
        </w:rPr>
        <w:t>, and economizer sections of the furnace</w:t>
      </w:r>
      <w:r w:rsidR="00BB70C4" w:rsidRPr="00ED53CC">
        <w:rPr>
          <w:sz w:val="22"/>
          <w:szCs w:val="24"/>
        </w:rPr>
        <w:t xml:space="preserve">.  </w:t>
      </w:r>
      <w:r w:rsidR="001406D6" w:rsidRPr="00ED53CC">
        <w:rPr>
          <w:sz w:val="22"/>
          <w:szCs w:val="24"/>
        </w:rPr>
        <w:t>The</w:t>
      </w:r>
      <w:r w:rsidR="00A361D7" w:rsidRPr="00ED53CC">
        <w:rPr>
          <w:sz w:val="22"/>
          <w:szCs w:val="24"/>
        </w:rPr>
        <w:t xml:space="preserve"> two main types of deposits in boilers</w:t>
      </w:r>
      <w:r w:rsidR="001406D6" w:rsidRPr="00ED53CC">
        <w:rPr>
          <w:sz w:val="22"/>
          <w:szCs w:val="24"/>
        </w:rPr>
        <w:t xml:space="preserve"> are slagging and fouling</w:t>
      </w:r>
      <w:r w:rsidR="00A361D7" w:rsidRPr="00ED53CC">
        <w:rPr>
          <w:sz w:val="22"/>
          <w:szCs w:val="24"/>
        </w:rPr>
        <w:t xml:space="preserve">. </w:t>
      </w:r>
      <w:r w:rsidR="001406D6" w:rsidRPr="00ED53CC">
        <w:rPr>
          <w:sz w:val="22"/>
          <w:szCs w:val="24"/>
        </w:rPr>
        <w:t xml:space="preserve"> </w:t>
      </w:r>
      <w:r w:rsidR="00B10CEB" w:rsidRPr="00ED53CC">
        <w:rPr>
          <w:sz w:val="22"/>
          <w:szCs w:val="24"/>
        </w:rPr>
        <w:t>Slagging results from</w:t>
      </w:r>
      <w:r w:rsidR="00A361D7" w:rsidRPr="00ED53CC">
        <w:rPr>
          <w:sz w:val="22"/>
          <w:szCs w:val="24"/>
        </w:rPr>
        <w:t xml:space="preserve"> deposits within </w:t>
      </w:r>
      <w:r w:rsidR="00B10CEB" w:rsidRPr="00ED53CC">
        <w:rPr>
          <w:sz w:val="22"/>
          <w:szCs w:val="24"/>
        </w:rPr>
        <w:t xml:space="preserve">the </w:t>
      </w:r>
      <w:r w:rsidR="00A361D7" w:rsidRPr="00ED53CC">
        <w:rPr>
          <w:sz w:val="22"/>
          <w:szCs w:val="24"/>
        </w:rPr>
        <w:t xml:space="preserve">furnace, in areas directly exposed to flame radiation such as furnace walls and some widely spaced pendant super-heaters.  </w:t>
      </w:r>
      <w:r w:rsidR="00ED53CC" w:rsidRPr="00ED53CC">
        <w:rPr>
          <w:sz w:val="22"/>
          <w:szCs w:val="24"/>
        </w:rPr>
        <w:t>This s</w:t>
      </w:r>
      <w:r w:rsidR="00A361D7" w:rsidRPr="00ED53CC">
        <w:rPr>
          <w:sz w:val="22"/>
          <w:szCs w:val="24"/>
        </w:rPr>
        <w:t>lagging takes place in the hottest parts of boiler.</w:t>
      </w:r>
      <w:r w:rsidR="001406D6" w:rsidRPr="00ED53CC">
        <w:rPr>
          <w:sz w:val="22"/>
          <w:szCs w:val="24"/>
        </w:rPr>
        <w:t xml:space="preserve"> </w:t>
      </w:r>
      <w:r w:rsidR="00D64ABF">
        <w:rPr>
          <w:sz w:val="22"/>
          <w:szCs w:val="24"/>
        </w:rPr>
        <w:t xml:space="preserve"> </w:t>
      </w:r>
      <w:r w:rsidR="00B10CEB" w:rsidRPr="00ED53CC">
        <w:rPr>
          <w:sz w:val="22"/>
          <w:szCs w:val="24"/>
        </w:rPr>
        <w:t>Radiant boiler slagging can be sticky or molten deposits</w:t>
      </w:r>
      <w:r w:rsidR="001406D6" w:rsidRPr="00ED53CC">
        <w:rPr>
          <w:sz w:val="22"/>
          <w:szCs w:val="24"/>
        </w:rPr>
        <w:t xml:space="preserve"> </w:t>
      </w:r>
      <w:r w:rsidR="00B10CEB" w:rsidRPr="00ED53CC">
        <w:rPr>
          <w:sz w:val="22"/>
          <w:szCs w:val="24"/>
        </w:rPr>
        <w:t xml:space="preserve">that are difficult to remove by soot blowing or other online techniques.  </w:t>
      </w:r>
      <w:r w:rsidR="00A361D7" w:rsidRPr="00ED53CC">
        <w:rPr>
          <w:sz w:val="22"/>
          <w:szCs w:val="24"/>
        </w:rPr>
        <w:t xml:space="preserve">Fouling is the second type of boiler deposit.  </w:t>
      </w:r>
      <w:r w:rsidR="001406D6" w:rsidRPr="00ED53CC">
        <w:rPr>
          <w:sz w:val="22"/>
          <w:szCs w:val="24"/>
        </w:rPr>
        <w:t xml:space="preserve">These </w:t>
      </w:r>
      <w:r w:rsidR="00B10CEB" w:rsidRPr="00ED53CC">
        <w:rPr>
          <w:sz w:val="22"/>
          <w:szCs w:val="24"/>
        </w:rPr>
        <w:t>d</w:t>
      </w:r>
      <w:r w:rsidR="00A361D7" w:rsidRPr="00ED53CC">
        <w:rPr>
          <w:sz w:val="22"/>
          <w:szCs w:val="24"/>
        </w:rPr>
        <w:t xml:space="preserve">eposits </w:t>
      </w:r>
      <w:r w:rsidR="001406D6" w:rsidRPr="00ED53CC">
        <w:rPr>
          <w:sz w:val="22"/>
          <w:szCs w:val="24"/>
        </w:rPr>
        <w:t xml:space="preserve">are </w:t>
      </w:r>
      <w:r w:rsidR="00A361D7" w:rsidRPr="00ED53CC">
        <w:rPr>
          <w:sz w:val="22"/>
          <w:szCs w:val="24"/>
        </w:rPr>
        <w:t xml:space="preserve">in areas </w:t>
      </w:r>
      <w:r w:rsidR="001406D6" w:rsidRPr="00ED53CC">
        <w:rPr>
          <w:sz w:val="22"/>
          <w:szCs w:val="24"/>
        </w:rPr>
        <w:t xml:space="preserve">not </w:t>
      </w:r>
      <w:r w:rsidR="00A361D7" w:rsidRPr="00ED53CC">
        <w:rPr>
          <w:sz w:val="22"/>
          <w:szCs w:val="24"/>
        </w:rPr>
        <w:t>directly exposed to flame radiation such as the more closely spaced tubes in convection sections of boiler</w:t>
      </w:r>
      <w:r w:rsidR="001406D6" w:rsidRPr="00ED53CC">
        <w:rPr>
          <w:sz w:val="22"/>
          <w:szCs w:val="24"/>
        </w:rPr>
        <w:t xml:space="preserve"> like the economizer located in the back pass section of the boiler.  Fouling t</w:t>
      </w:r>
      <w:r w:rsidR="00A361D7" w:rsidRPr="00ED53CC">
        <w:rPr>
          <w:sz w:val="22"/>
          <w:szCs w:val="24"/>
        </w:rPr>
        <w:t>ake</w:t>
      </w:r>
      <w:r w:rsidR="001406D6" w:rsidRPr="00ED53CC">
        <w:rPr>
          <w:sz w:val="22"/>
          <w:szCs w:val="24"/>
        </w:rPr>
        <w:t>s</w:t>
      </w:r>
      <w:r w:rsidR="00A361D7" w:rsidRPr="00ED53CC">
        <w:rPr>
          <w:sz w:val="22"/>
          <w:szCs w:val="24"/>
        </w:rPr>
        <w:t xml:space="preserve"> place as flue gas &amp; suspended fly ash cool down</w:t>
      </w:r>
      <w:r w:rsidR="001406D6" w:rsidRPr="00ED53CC">
        <w:rPr>
          <w:sz w:val="22"/>
          <w:szCs w:val="24"/>
        </w:rPr>
        <w:t xml:space="preserve">.  </w:t>
      </w:r>
      <w:r w:rsidR="00B10CEB" w:rsidRPr="00ED53CC">
        <w:rPr>
          <w:sz w:val="22"/>
          <w:szCs w:val="24"/>
        </w:rPr>
        <w:t>The e</w:t>
      </w:r>
      <w:r w:rsidR="00A361D7" w:rsidRPr="00ED53CC">
        <w:rPr>
          <w:sz w:val="22"/>
          <w:szCs w:val="24"/>
        </w:rPr>
        <w:t xml:space="preserve">ffects of </w:t>
      </w:r>
      <w:r w:rsidR="00B10CEB" w:rsidRPr="00ED53CC">
        <w:rPr>
          <w:sz w:val="22"/>
          <w:szCs w:val="24"/>
        </w:rPr>
        <w:t xml:space="preserve">ash </w:t>
      </w:r>
      <w:r w:rsidR="00A361D7" w:rsidRPr="00ED53CC">
        <w:rPr>
          <w:sz w:val="22"/>
          <w:szCs w:val="24"/>
        </w:rPr>
        <w:t>deposition on boiler performance</w:t>
      </w:r>
      <w:r w:rsidR="001406D6" w:rsidRPr="00ED53CC">
        <w:rPr>
          <w:sz w:val="22"/>
          <w:szCs w:val="24"/>
        </w:rPr>
        <w:t xml:space="preserve"> include</w:t>
      </w:r>
      <w:r w:rsidR="00740678">
        <w:rPr>
          <w:sz w:val="22"/>
          <w:szCs w:val="24"/>
        </w:rPr>
        <w:t>s</w:t>
      </w:r>
      <w:r w:rsidR="00B10CEB" w:rsidRPr="00ED53CC">
        <w:rPr>
          <w:sz w:val="22"/>
          <w:szCs w:val="24"/>
        </w:rPr>
        <w:t xml:space="preserve"> a r</w:t>
      </w:r>
      <w:r w:rsidR="00A361D7" w:rsidRPr="00ED53CC">
        <w:rPr>
          <w:sz w:val="22"/>
          <w:szCs w:val="24"/>
        </w:rPr>
        <w:t xml:space="preserve">eduction of heat transfer from combustion gas to water-steam </w:t>
      </w:r>
      <w:r w:rsidR="00B10CEB" w:rsidRPr="00ED53CC">
        <w:rPr>
          <w:sz w:val="22"/>
          <w:szCs w:val="24"/>
        </w:rPr>
        <w:t>and l</w:t>
      </w:r>
      <w:r w:rsidR="00A361D7" w:rsidRPr="00ED53CC">
        <w:rPr>
          <w:sz w:val="22"/>
          <w:szCs w:val="24"/>
        </w:rPr>
        <w:t>ead</w:t>
      </w:r>
      <w:r w:rsidR="00B10CEB" w:rsidRPr="00ED53CC">
        <w:rPr>
          <w:sz w:val="22"/>
          <w:szCs w:val="24"/>
        </w:rPr>
        <w:t>s</w:t>
      </w:r>
      <w:r w:rsidR="00A361D7" w:rsidRPr="00ED53CC">
        <w:rPr>
          <w:sz w:val="22"/>
          <w:szCs w:val="24"/>
        </w:rPr>
        <w:t xml:space="preserve"> to an increase in </w:t>
      </w:r>
      <w:r w:rsidR="00B877AE" w:rsidRPr="00ED53CC">
        <w:rPr>
          <w:sz w:val="22"/>
          <w:szCs w:val="24"/>
        </w:rPr>
        <w:t xml:space="preserve">the furnace </w:t>
      </w:r>
      <w:r w:rsidR="00B10CEB" w:rsidRPr="00ED53CC">
        <w:rPr>
          <w:sz w:val="22"/>
          <w:szCs w:val="24"/>
        </w:rPr>
        <w:t xml:space="preserve">exhaust </w:t>
      </w:r>
      <w:r w:rsidR="00A361D7" w:rsidRPr="00ED53CC">
        <w:rPr>
          <w:sz w:val="22"/>
          <w:szCs w:val="24"/>
        </w:rPr>
        <w:t>gas temperature</w:t>
      </w:r>
      <w:r w:rsidR="00FD39BC">
        <w:rPr>
          <w:sz w:val="22"/>
          <w:szCs w:val="24"/>
        </w:rPr>
        <w:t>, which</w:t>
      </w:r>
      <w:r w:rsidR="00B877AE" w:rsidRPr="00ED53CC">
        <w:rPr>
          <w:sz w:val="22"/>
          <w:szCs w:val="24"/>
        </w:rPr>
        <w:t xml:space="preserve"> can therefore lead </w:t>
      </w:r>
      <w:r w:rsidR="00A361D7" w:rsidRPr="00ED53CC">
        <w:rPr>
          <w:sz w:val="22"/>
          <w:szCs w:val="24"/>
        </w:rPr>
        <w:t xml:space="preserve">to a further increase in </w:t>
      </w:r>
      <w:r w:rsidR="00B877AE" w:rsidRPr="00ED53CC">
        <w:rPr>
          <w:sz w:val="22"/>
          <w:szCs w:val="24"/>
        </w:rPr>
        <w:t xml:space="preserve">the slagging </w:t>
      </w:r>
      <w:r w:rsidR="00A361D7" w:rsidRPr="00ED53CC">
        <w:rPr>
          <w:sz w:val="22"/>
          <w:szCs w:val="24"/>
        </w:rPr>
        <w:t>deposition rate</w:t>
      </w:r>
      <w:r w:rsidR="00B10CEB" w:rsidRPr="00ED53CC">
        <w:rPr>
          <w:sz w:val="22"/>
          <w:szCs w:val="24"/>
        </w:rPr>
        <w:t>.  As this deposition process continues</w:t>
      </w:r>
      <w:r w:rsidR="00D64ABF">
        <w:rPr>
          <w:sz w:val="22"/>
          <w:szCs w:val="24"/>
        </w:rPr>
        <w:t>,</w:t>
      </w:r>
      <w:r w:rsidR="00B10CEB" w:rsidRPr="00ED53CC">
        <w:rPr>
          <w:sz w:val="22"/>
          <w:szCs w:val="24"/>
        </w:rPr>
        <w:t xml:space="preserve"> it r</w:t>
      </w:r>
      <w:r w:rsidR="00A361D7" w:rsidRPr="00ED53CC">
        <w:rPr>
          <w:sz w:val="22"/>
          <w:szCs w:val="24"/>
        </w:rPr>
        <w:t>esult</w:t>
      </w:r>
      <w:r w:rsidR="00B10CEB" w:rsidRPr="00ED53CC">
        <w:rPr>
          <w:sz w:val="22"/>
          <w:szCs w:val="24"/>
        </w:rPr>
        <w:t>s</w:t>
      </w:r>
      <w:r w:rsidR="00A361D7" w:rsidRPr="00ED53CC">
        <w:rPr>
          <w:sz w:val="22"/>
          <w:szCs w:val="24"/>
        </w:rPr>
        <w:t xml:space="preserve"> in continuall</w:t>
      </w:r>
      <w:r w:rsidR="00B10CEB" w:rsidRPr="00ED53CC">
        <w:rPr>
          <w:sz w:val="22"/>
          <w:szCs w:val="24"/>
        </w:rPr>
        <w:t xml:space="preserve">y changing conditions in </w:t>
      </w:r>
      <w:r w:rsidR="00D64ABF">
        <w:rPr>
          <w:sz w:val="22"/>
          <w:szCs w:val="24"/>
        </w:rPr>
        <w:t xml:space="preserve">the </w:t>
      </w:r>
      <w:r w:rsidR="00B10CEB" w:rsidRPr="00ED53CC">
        <w:rPr>
          <w:sz w:val="22"/>
          <w:szCs w:val="24"/>
        </w:rPr>
        <w:t xml:space="preserve">boiler and degrades the boiler performance.  </w:t>
      </w:r>
      <w:r w:rsidR="00A361D7" w:rsidRPr="00ED53CC">
        <w:rPr>
          <w:sz w:val="22"/>
          <w:szCs w:val="24"/>
        </w:rPr>
        <w:t>The formation mecha</w:t>
      </w:r>
      <w:r w:rsidR="00B10CEB" w:rsidRPr="00ED53CC">
        <w:rPr>
          <w:sz w:val="22"/>
          <w:szCs w:val="24"/>
        </w:rPr>
        <w:t>nisms of slagging and fouling are</w:t>
      </w:r>
      <w:r w:rsidR="00B877AE" w:rsidRPr="00ED53CC">
        <w:rPr>
          <w:sz w:val="22"/>
          <w:szCs w:val="24"/>
        </w:rPr>
        <w:t xml:space="preserve"> very different for each form </w:t>
      </w:r>
      <w:r w:rsidR="00A361D7" w:rsidRPr="00ED53CC">
        <w:rPr>
          <w:sz w:val="22"/>
          <w:szCs w:val="24"/>
        </w:rPr>
        <w:t xml:space="preserve">of </w:t>
      </w:r>
      <w:r w:rsidR="00FD39BC">
        <w:rPr>
          <w:sz w:val="22"/>
          <w:szCs w:val="24"/>
        </w:rPr>
        <w:t xml:space="preserve">these </w:t>
      </w:r>
      <w:r w:rsidR="00A361D7" w:rsidRPr="00ED53CC">
        <w:rPr>
          <w:sz w:val="22"/>
          <w:szCs w:val="24"/>
        </w:rPr>
        <w:t xml:space="preserve">boiler deposits. </w:t>
      </w:r>
      <w:r w:rsidR="00D64ABF">
        <w:rPr>
          <w:sz w:val="22"/>
          <w:szCs w:val="24"/>
        </w:rPr>
        <w:t xml:space="preserve"> </w:t>
      </w:r>
      <w:r w:rsidR="009046CF" w:rsidRPr="00ED53CC">
        <w:rPr>
          <w:sz w:val="22"/>
          <w:szCs w:val="24"/>
        </w:rPr>
        <w:t>When excessive ash deposition</w:t>
      </w:r>
      <w:r w:rsidR="00F26F3E">
        <w:rPr>
          <w:sz w:val="22"/>
          <w:szCs w:val="24"/>
        </w:rPr>
        <w:t xml:space="preserve"> becomes a </w:t>
      </w:r>
      <w:r w:rsidR="00642BD6">
        <w:rPr>
          <w:sz w:val="22"/>
          <w:szCs w:val="24"/>
        </w:rPr>
        <w:t>performance issue</w:t>
      </w:r>
      <w:r w:rsidR="00F26F3E">
        <w:rPr>
          <w:sz w:val="22"/>
          <w:szCs w:val="24"/>
        </w:rPr>
        <w:t xml:space="preserve">, the as-fired fuel properties should be evaluated, including the </w:t>
      </w:r>
      <w:r w:rsidR="00A361D7" w:rsidRPr="00ED53CC">
        <w:rPr>
          <w:sz w:val="22"/>
          <w:szCs w:val="24"/>
        </w:rPr>
        <w:t>coal propensity to slag or foul</w:t>
      </w:r>
      <w:r w:rsidR="00B10CEB" w:rsidRPr="00ED53CC">
        <w:rPr>
          <w:sz w:val="22"/>
          <w:szCs w:val="24"/>
        </w:rPr>
        <w:t>.</w:t>
      </w:r>
      <w:r w:rsidR="00A361D7" w:rsidRPr="00ED53CC">
        <w:rPr>
          <w:sz w:val="22"/>
          <w:szCs w:val="24"/>
        </w:rPr>
        <w:t xml:space="preserve"> </w:t>
      </w:r>
      <w:r w:rsidR="00E012D0" w:rsidRPr="00ED53CC">
        <w:rPr>
          <w:sz w:val="22"/>
          <w:szCs w:val="24"/>
        </w:rPr>
        <w:t xml:space="preserve"> Operating parameters like increasing boiler excess air levels can </w:t>
      </w:r>
      <w:r w:rsidR="00F26F3E">
        <w:rPr>
          <w:sz w:val="22"/>
          <w:szCs w:val="24"/>
        </w:rPr>
        <w:t xml:space="preserve">also </w:t>
      </w:r>
      <w:r w:rsidR="00E012D0" w:rsidRPr="00ED53CC">
        <w:rPr>
          <w:sz w:val="22"/>
          <w:szCs w:val="24"/>
        </w:rPr>
        <w:t xml:space="preserve">mitigate slagging since localized reducing atmospheres within the boiler can increases the potential for coal ash to slag.  Historically, </w:t>
      </w:r>
      <w:r w:rsidR="003F1AFC">
        <w:rPr>
          <w:sz w:val="22"/>
          <w:szCs w:val="24"/>
        </w:rPr>
        <w:t>TEC</w:t>
      </w:r>
      <w:r w:rsidR="00E012D0" w:rsidRPr="00ED53CC">
        <w:rPr>
          <w:sz w:val="22"/>
          <w:szCs w:val="24"/>
        </w:rPr>
        <w:t xml:space="preserve"> was able to operate at higher excess air levels in Unit 3 </w:t>
      </w:r>
      <w:r w:rsidR="00E012D0" w:rsidRPr="00ED53CC">
        <w:rPr>
          <w:sz w:val="22"/>
          <w:szCs w:val="24"/>
        </w:rPr>
        <w:lastRenderedPageBreak/>
        <w:t>to minimize slagging in</w:t>
      </w:r>
      <w:r w:rsidR="00F26F3E">
        <w:rPr>
          <w:sz w:val="22"/>
          <w:szCs w:val="24"/>
        </w:rPr>
        <w:t xml:space="preserve"> the boiler but when the low </w:t>
      </w:r>
      <w:r w:rsidR="00F26F3E" w:rsidRPr="00F26F3E">
        <w:rPr>
          <w:sz w:val="22"/>
          <w:szCs w:val="22"/>
        </w:rPr>
        <w:t>NO</w:t>
      </w:r>
      <w:r w:rsidR="00F26F3E" w:rsidRPr="00F26F3E">
        <w:rPr>
          <w:sz w:val="22"/>
          <w:szCs w:val="22"/>
          <w:vertAlign w:val="subscript"/>
        </w:rPr>
        <w:t>X</w:t>
      </w:r>
      <w:r w:rsidR="00F26F3E">
        <w:rPr>
          <w:sz w:val="22"/>
          <w:szCs w:val="24"/>
        </w:rPr>
        <w:t xml:space="preserve"> </w:t>
      </w:r>
      <w:r w:rsidR="00E012D0" w:rsidRPr="00ED53CC">
        <w:rPr>
          <w:sz w:val="22"/>
          <w:szCs w:val="24"/>
        </w:rPr>
        <w:t xml:space="preserve">burners were installed and other back end pollution controls were added, it limited this option for higher excess air levels.  </w:t>
      </w:r>
      <w:r w:rsidR="00ED53CC" w:rsidRPr="00ED53CC">
        <w:rPr>
          <w:sz w:val="22"/>
          <w:szCs w:val="24"/>
        </w:rPr>
        <w:t>The proposed</w:t>
      </w:r>
      <w:r w:rsidR="005F04B5" w:rsidRPr="00ED53CC">
        <w:rPr>
          <w:sz w:val="22"/>
          <w:szCs w:val="24"/>
        </w:rPr>
        <w:t xml:space="preserve"> changes to the boiler’s radiant and convective heat transfer sect</w:t>
      </w:r>
      <w:r w:rsidR="00ED53CC" w:rsidRPr="00ED53CC">
        <w:rPr>
          <w:sz w:val="22"/>
          <w:szCs w:val="24"/>
        </w:rPr>
        <w:t xml:space="preserve">ions are reported to be necessary in order to address </w:t>
      </w:r>
      <w:r w:rsidR="005F04B5" w:rsidRPr="00ED53CC">
        <w:rPr>
          <w:sz w:val="22"/>
          <w:szCs w:val="24"/>
        </w:rPr>
        <w:t xml:space="preserve">boiler slagging and fouling that have become worse with add on pollution controls, especially the low </w:t>
      </w:r>
      <w:r w:rsidR="00C767D7" w:rsidRPr="00C767D7">
        <w:rPr>
          <w:sz w:val="22"/>
          <w:szCs w:val="22"/>
        </w:rPr>
        <w:t>NO</w:t>
      </w:r>
      <w:r w:rsidR="00C767D7" w:rsidRPr="00C767D7">
        <w:rPr>
          <w:sz w:val="22"/>
          <w:szCs w:val="22"/>
          <w:vertAlign w:val="subscript"/>
        </w:rPr>
        <w:t>X</w:t>
      </w:r>
      <w:r w:rsidR="00C767D7">
        <w:rPr>
          <w:sz w:val="22"/>
          <w:szCs w:val="24"/>
        </w:rPr>
        <w:t xml:space="preserve"> </w:t>
      </w:r>
      <w:r w:rsidR="005F04B5" w:rsidRPr="00ED53CC">
        <w:rPr>
          <w:sz w:val="22"/>
          <w:szCs w:val="24"/>
        </w:rPr>
        <w:t>burners.</w:t>
      </w:r>
    </w:p>
    <w:p w:rsidR="00D47308" w:rsidRDefault="00D63B25" w:rsidP="00E7359E">
      <w:pPr>
        <w:spacing w:after="240"/>
        <w:ind w:left="634"/>
        <w:rPr>
          <w:sz w:val="22"/>
          <w:szCs w:val="24"/>
        </w:rPr>
      </w:pPr>
      <w:r w:rsidRPr="00ED53CC">
        <w:rPr>
          <w:sz w:val="22"/>
          <w:szCs w:val="24"/>
        </w:rPr>
        <w:t xml:space="preserve">In this project </w:t>
      </w:r>
      <w:r w:rsidR="003F1AFC">
        <w:rPr>
          <w:sz w:val="22"/>
          <w:szCs w:val="24"/>
        </w:rPr>
        <w:t>TEC</w:t>
      </w:r>
      <w:r w:rsidRPr="00ED53CC">
        <w:rPr>
          <w:sz w:val="22"/>
          <w:szCs w:val="24"/>
        </w:rPr>
        <w:t xml:space="preserve"> has proposed </w:t>
      </w:r>
      <w:r w:rsidR="003D5260">
        <w:rPr>
          <w:sz w:val="22"/>
          <w:szCs w:val="24"/>
        </w:rPr>
        <w:t xml:space="preserve">the following </w:t>
      </w:r>
      <w:r w:rsidRPr="00ED53CC">
        <w:rPr>
          <w:sz w:val="22"/>
          <w:szCs w:val="24"/>
        </w:rPr>
        <w:t>modifications</w:t>
      </w:r>
      <w:r w:rsidR="00F30D68" w:rsidRPr="00ED53CC">
        <w:rPr>
          <w:sz w:val="22"/>
          <w:szCs w:val="24"/>
        </w:rPr>
        <w:t xml:space="preserve"> to the f</w:t>
      </w:r>
      <w:r w:rsidR="002153C5" w:rsidRPr="00ED53CC">
        <w:rPr>
          <w:sz w:val="22"/>
          <w:szCs w:val="24"/>
        </w:rPr>
        <w:t xml:space="preserve">urnace for </w:t>
      </w:r>
      <w:r w:rsidR="00F26F3E">
        <w:rPr>
          <w:sz w:val="22"/>
          <w:szCs w:val="24"/>
        </w:rPr>
        <w:t xml:space="preserve">Unit 3 to address </w:t>
      </w:r>
      <w:r w:rsidR="00F30D68" w:rsidRPr="00ED53CC">
        <w:rPr>
          <w:sz w:val="22"/>
          <w:szCs w:val="24"/>
        </w:rPr>
        <w:t>slagging</w:t>
      </w:r>
      <w:r w:rsidR="00B34428">
        <w:rPr>
          <w:sz w:val="22"/>
          <w:szCs w:val="24"/>
        </w:rPr>
        <w:t xml:space="preserve"> </w:t>
      </w:r>
      <w:r w:rsidR="00D047B3" w:rsidRPr="00D047B3">
        <w:rPr>
          <w:sz w:val="22"/>
          <w:szCs w:val="24"/>
        </w:rPr>
        <w:t>and lower steam temperatures</w:t>
      </w:r>
      <w:r w:rsidR="00B34428">
        <w:rPr>
          <w:sz w:val="22"/>
          <w:szCs w:val="24"/>
        </w:rPr>
        <w:t>.</w:t>
      </w:r>
      <w:r w:rsidR="00F30D68" w:rsidRPr="00ED53CC">
        <w:rPr>
          <w:sz w:val="22"/>
          <w:szCs w:val="24"/>
        </w:rPr>
        <w:t xml:space="preserve">  </w:t>
      </w:r>
      <w:r w:rsidR="000A5D9A">
        <w:rPr>
          <w:sz w:val="22"/>
          <w:szCs w:val="24"/>
        </w:rPr>
        <w:t>Additional surface area will be added to</w:t>
      </w:r>
      <w:r w:rsidR="00E46FC0">
        <w:rPr>
          <w:sz w:val="22"/>
          <w:szCs w:val="24"/>
        </w:rPr>
        <w:t xml:space="preserve"> the</w:t>
      </w:r>
      <w:r w:rsidR="00E46FC0" w:rsidRPr="00E46FC0">
        <w:t xml:space="preserve"> </w:t>
      </w:r>
      <w:r w:rsidR="00E46FC0" w:rsidRPr="00E46FC0">
        <w:rPr>
          <w:sz w:val="22"/>
          <w:szCs w:val="24"/>
        </w:rPr>
        <w:t>high temperature superheater, radiant superheater</w:t>
      </w:r>
      <w:r w:rsidR="00E46FC0">
        <w:rPr>
          <w:sz w:val="22"/>
          <w:szCs w:val="24"/>
        </w:rPr>
        <w:t xml:space="preserve"> and </w:t>
      </w:r>
      <w:r w:rsidR="00E46FC0" w:rsidRPr="00E46FC0">
        <w:rPr>
          <w:sz w:val="22"/>
          <w:szCs w:val="24"/>
        </w:rPr>
        <w:t>high temperature reheater</w:t>
      </w:r>
      <w:r w:rsidR="000A5D9A">
        <w:rPr>
          <w:sz w:val="22"/>
          <w:szCs w:val="24"/>
        </w:rPr>
        <w:t xml:space="preserve"> </w:t>
      </w:r>
      <w:r w:rsidR="00F30D68" w:rsidRPr="00ED53CC">
        <w:rPr>
          <w:sz w:val="22"/>
          <w:szCs w:val="24"/>
        </w:rPr>
        <w:t>to increase the outlet steam temperature</w:t>
      </w:r>
      <w:r w:rsidR="00E46FC0">
        <w:rPr>
          <w:sz w:val="22"/>
          <w:szCs w:val="24"/>
        </w:rPr>
        <w:t xml:space="preserve"> from the boiler.</w:t>
      </w:r>
      <w:r w:rsidR="00F30D68" w:rsidRPr="00ED53CC">
        <w:rPr>
          <w:sz w:val="22"/>
          <w:szCs w:val="24"/>
        </w:rPr>
        <w:t xml:space="preserve">  TEC will</w:t>
      </w:r>
      <w:r w:rsidR="002766E3">
        <w:rPr>
          <w:sz w:val="22"/>
          <w:szCs w:val="24"/>
        </w:rPr>
        <w:t xml:space="preserve"> also</w:t>
      </w:r>
      <w:r w:rsidR="00F30D68" w:rsidRPr="00ED53CC">
        <w:rPr>
          <w:sz w:val="22"/>
          <w:szCs w:val="24"/>
        </w:rPr>
        <w:t xml:space="preserve"> replace the </w:t>
      </w:r>
      <w:r w:rsidR="00C767D7">
        <w:rPr>
          <w:sz w:val="22"/>
          <w:szCs w:val="24"/>
        </w:rPr>
        <w:t xml:space="preserve">original </w:t>
      </w:r>
      <w:r w:rsidR="00F30D68" w:rsidRPr="00ED53CC">
        <w:rPr>
          <w:sz w:val="22"/>
          <w:szCs w:val="24"/>
        </w:rPr>
        <w:t>high temperature superheater, reheater, and economizer as well as the radiant su</w:t>
      </w:r>
      <w:r w:rsidRPr="00ED53CC">
        <w:rPr>
          <w:sz w:val="22"/>
          <w:szCs w:val="24"/>
        </w:rPr>
        <w:t xml:space="preserve">perheater and </w:t>
      </w:r>
      <w:r w:rsidR="003D5260">
        <w:rPr>
          <w:sz w:val="22"/>
          <w:szCs w:val="24"/>
        </w:rPr>
        <w:t xml:space="preserve">extend </w:t>
      </w:r>
      <w:r w:rsidRPr="00ED53CC">
        <w:rPr>
          <w:sz w:val="22"/>
          <w:szCs w:val="24"/>
        </w:rPr>
        <w:t>the nose arch as part of</w:t>
      </w:r>
      <w:r w:rsidR="00F30D68" w:rsidRPr="00ED53CC">
        <w:rPr>
          <w:sz w:val="22"/>
          <w:szCs w:val="24"/>
        </w:rPr>
        <w:t xml:space="preserve"> this project.  </w:t>
      </w:r>
      <w:r w:rsidR="003D5260">
        <w:rPr>
          <w:sz w:val="22"/>
          <w:szCs w:val="24"/>
        </w:rPr>
        <w:t>The nose arch extension will</w:t>
      </w:r>
      <w:r w:rsidR="003D5260" w:rsidRPr="00ED53CC">
        <w:rPr>
          <w:sz w:val="22"/>
          <w:szCs w:val="24"/>
        </w:rPr>
        <w:t xml:space="preserve"> increase the velocity of the exhaust gases and thereby reduce fouling</w:t>
      </w:r>
      <w:r w:rsidR="003D5260">
        <w:rPr>
          <w:sz w:val="22"/>
          <w:szCs w:val="24"/>
        </w:rPr>
        <w:t xml:space="preserve"> while also reducing radiant heating of the ash to maintain ash temperatures in the upper furnace below the ash fusion temperature where slagging can occur</w:t>
      </w:r>
      <w:r w:rsidR="003D5260" w:rsidRPr="00ED53CC">
        <w:rPr>
          <w:sz w:val="22"/>
          <w:szCs w:val="24"/>
        </w:rPr>
        <w:t>.</w:t>
      </w:r>
      <w:r w:rsidR="003D5260">
        <w:rPr>
          <w:sz w:val="22"/>
          <w:szCs w:val="24"/>
        </w:rPr>
        <w:t xml:space="preserve">  </w:t>
      </w:r>
      <w:r w:rsidRPr="00ED53CC">
        <w:rPr>
          <w:sz w:val="22"/>
          <w:szCs w:val="24"/>
        </w:rPr>
        <w:t xml:space="preserve">These changes should allow this unit to operate with less fouling and up to the original designed levels for electrical power production. </w:t>
      </w:r>
      <w:r w:rsidR="00FD39BC">
        <w:rPr>
          <w:sz w:val="22"/>
          <w:szCs w:val="24"/>
        </w:rPr>
        <w:t xml:space="preserve"> These changes are needed in part because of the added emission controls installed under the </w:t>
      </w:r>
      <w:r w:rsidR="009856A0">
        <w:rPr>
          <w:sz w:val="22"/>
          <w:szCs w:val="24"/>
        </w:rPr>
        <w:t>Consent Decree</w:t>
      </w:r>
      <w:r w:rsidR="00FD39BC">
        <w:rPr>
          <w:sz w:val="22"/>
          <w:szCs w:val="24"/>
        </w:rPr>
        <w:t xml:space="preserve"> discussed in the next section.</w:t>
      </w:r>
    </w:p>
    <w:p w:rsidR="00E7359E" w:rsidRDefault="00E7359E" w:rsidP="00533DBB">
      <w:pPr>
        <w:spacing w:after="120"/>
        <w:ind w:left="634"/>
        <w:jc w:val="center"/>
        <w:rPr>
          <w:sz w:val="22"/>
          <w:szCs w:val="24"/>
        </w:rPr>
      </w:pPr>
      <w:r w:rsidRPr="00E7359E">
        <w:rPr>
          <w:noProof/>
          <w:sz w:val="22"/>
          <w:szCs w:val="24"/>
        </w:rPr>
        <w:drawing>
          <wp:inline distT="0" distB="0" distL="0" distR="0">
            <wp:extent cx="5200650" cy="3705225"/>
            <wp:effectExtent l="19050" t="0" r="0" b="0"/>
            <wp:docPr id="3" name="Picture 0" descr="Slagging-Foul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agging-Fouling.jpg"/>
                    <pic:cNvPicPr/>
                  </pic:nvPicPr>
                  <pic:blipFill>
                    <a:blip r:embed="rId11" cstate="print"/>
                    <a:stretch>
                      <a:fillRect/>
                    </a:stretch>
                  </pic:blipFill>
                  <pic:spPr>
                    <a:xfrm>
                      <a:off x="0" y="0"/>
                      <a:ext cx="5200650" cy="3705225"/>
                    </a:xfrm>
                    <a:prstGeom prst="rect">
                      <a:avLst/>
                    </a:prstGeom>
                  </pic:spPr>
                </pic:pic>
              </a:graphicData>
            </a:graphic>
          </wp:inline>
        </w:drawing>
      </w:r>
    </w:p>
    <w:p w:rsidR="00E7359E" w:rsidRDefault="00E7359E" w:rsidP="00533DBB">
      <w:pPr>
        <w:spacing w:after="120"/>
        <w:ind w:left="634"/>
        <w:jc w:val="center"/>
        <w:rPr>
          <w:sz w:val="22"/>
          <w:szCs w:val="24"/>
        </w:rPr>
      </w:pPr>
      <w:r w:rsidRPr="00E7359E">
        <w:rPr>
          <w:b/>
          <w:sz w:val="22"/>
          <w:szCs w:val="24"/>
        </w:rPr>
        <w:t>Figure 2.</w:t>
      </w:r>
      <w:r w:rsidRPr="00E7359E">
        <w:rPr>
          <w:sz w:val="22"/>
          <w:szCs w:val="24"/>
        </w:rPr>
        <w:t xml:space="preserve">  Boiler Tube Fouling</w:t>
      </w:r>
    </w:p>
    <w:p w:rsidR="00E7359E" w:rsidRDefault="00E7359E" w:rsidP="00533DBB">
      <w:pPr>
        <w:spacing w:after="120"/>
        <w:ind w:left="634"/>
        <w:jc w:val="center"/>
        <w:rPr>
          <w:sz w:val="22"/>
          <w:szCs w:val="24"/>
        </w:rPr>
      </w:pPr>
      <w:r w:rsidRPr="00E7359E">
        <w:rPr>
          <w:sz w:val="22"/>
          <w:szCs w:val="24"/>
        </w:rPr>
        <w:t>(</w:t>
      </w:r>
      <w:hyperlink r:id="rId12" w:history="1">
        <w:r w:rsidRPr="00E7359E">
          <w:rPr>
            <w:rStyle w:val="Hyperlink"/>
            <w:sz w:val="22"/>
            <w:szCs w:val="24"/>
          </w:rPr>
          <w:t>http://www.intelligent-sootblowing.com/Seiten/slaggingandfouling.html</w:t>
        </w:r>
      </w:hyperlink>
      <w:r>
        <w:rPr>
          <w:sz w:val="22"/>
          <w:szCs w:val="24"/>
        </w:rPr>
        <w:t>)</w:t>
      </w:r>
    </w:p>
    <w:p w:rsidR="00FB669F" w:rsidRPr="00FB669F" w:rsidRDefault="00ED53CC" w:rsidP="00FB669F">
      <w:pPr>
        <w:spacing w:after="120"/>
        <w:ind w:left="634"/>
        <w:rPr>
          <w:sz w:val="22"/>
        </w:rPr>
      </w:pPr>
      <w:r>
        <w:rPr>
          <w:sz w:val="22"/>
        </w:rPr>
        <w:t>On December 16, 1999</w:t>
      </w:r>
      <w:r w:rsidR="006D1145">
        <w:rPr>
          <w:sz w:val="22"/>
        </w:rPr>
        <w:t>,</w:t>
      </w:r>
      <w:r>
        <w:rPr>
          <w:sz w:val="22"/>
        </w:rPr>
        <w:t xml:space="preserve"> </w:t>
      </w:r>
      <w:r w:rsidR="003F1AFC">
        <w:rPr>
          <w:sz w:val="22"/>
        </w:rPr>
        <w:t>TEC</w:t>
      </w:r>
      <w:r>
        <w:rPr>
          <w:sz w:val="22"/>
        </w:rPr>
        <w:t xml:space="preserve"> representatives signed a Consent Final Judgment with DEP which resulted in large emission decreases from each of the four emissions units at the Big Bend Power Station for SO</w:t>
      </w:r>
      <w:r w:rsidRPr="00ED53CC">
        <w:rPr>
          <w:sz w:val="22"/>
          <w:vertAlign w:val="subscript"/>
        </w:rPr>
        <w:t>2</w:t>
      </w:r>
      <w:r>
        <w:rPr>
          <w:sz w:val="22"/>
        </w:rPr>
        <w:t xml:space="preserve">, </w:t>
      </w:r>
      <w:r w:rsidRPr="00FF3846">
        <w:rPr>
          <w:sz w:val="22"/>
          <w:szCs w:val="22"/>
        </w:rPr>
        <w:t>NO</w:t>
      </w:r>
      <w:r w:rsidRPr="00FF3846">
        <w:rPr>
          <w:sz w:val="22"/>
          <w:szCs w:val="22"/>
          <w:vertAlign w:val="subscript"/>
        </w:rPr>
        <w:t>X</w:t>
      </w:r>
      <w:r w:rsidR="00C767D7">
        <w:rPr>
          <w:sz w:val="22"/>
        </w:rPr>
        <w:t xml:space="preserve"> and particulate matter.  </w:t>
      </w:r>
      <w:r w:rsidR="003F1AFC">
        <w:rPr>
          <w:sz w:val="22"/>
        </w:rPr>
        <w:t>On</w:t>
      </w:r>
      <w:r>
        <w:rPr>
          <w:sz w:val="22"/>
        </w:rPr>
        <w:t xml:space="preserve"> February 29, 2000</w:t>
      </w:r>
      <w:r w:rsidR="006D1145">
        <w:rPr>
          <w:sz w:val="22"/>
        </w:rPr>
        <w:t>,</w:t>
      </w:r>
      <w:r>
        <w:rPr>
          <w:sz w:val="22"/>
        </w:rPr>
        <w:t xml:space="preserve"> </w:t>
      </w:r>
      <w:r w:rsidR="003F1AFC">
        <w:rPr>
          <w:sz w:val="22"/>
        </w:rPr>
        <w:t>TEC</w:t>
      </w:r>
      <w:r>
        <w:rPr>
          <w:sz w:val="22"/>
        </w:rPr>
        <w:t xml:space="preserve"> </w:t>
      </w:r>
      <w:r w:rsidR="00C767D7">
        <w:rPr>
          <w:sz w:val="22"/>
        </w:rPr>
        <w:t xml:space="preserve">representatives </w:t>
      </w:r>
      <w:r>
        <w:rPr>
          <w:sz w:val="22"/>
        </w:rPr>
        <w:t xml:space="preserve">signed a consent decree with the EPA which set out a schedule of emission reduction projects at the Big Bend </w:t>
      </w:r>
      <w:r w:rsidRPr="00FB669F">
        <w:rPr>
          <w:sz w:val="22"/>
        </w:rPr>
        <w:t xml:space="preserve">Power Station.  As part of the Consent </w:t>
      </w:r>
      <w:r w:rsidR="009856A0">
        <w:rPr>
          <w:sz w:val="22"/>
        </w:rPr>
        <w:t>Decree</w:t>
      </w:r>
      <w:r w:rsidRPr="00FB669F">
        <w:rPr>
          <w:sz w:val="22"/>
        </w:rPr>
        <w:t>, Big Bend Unit</w:t>
      </w:r>
      <w:r w:rsidR="005E5DD9" w:rsidRPr="00FB669F">
        <w:rPr>
          <w:sz w:val="22"/>
        </w:rPr>
        <w:t xml:space="preserve"> </w:t>
      </w:r>
      <w:r w:rsidRPr="00FB669F">
        <w:rPr>
          <w:sz w:val="22"/>
        </w:rPr>
        <w:t xml:space="preserve">3 was retrofit with a SCR system </w:t>
      </w:r>
      <w:r w:rsidR="00E9238B" w:rsidRPr="00FB669F">
        <w:rPr>
          <w:sz w:val="22"/>
        </w:rPr>
        <w:t xml:space="preserve">for </w:t>
      </w:r>
      <w:r w:rsidR="00E9238B" w:rsidRPr="00FB669F">
        <w:rPr>
          <w:sz w:val="22"/>
          <w:szCs w:val="22"/>
        </w:rPr>
        <w:t>NO</w:t>
      </w:r>
      <w:r w:rsidR="00E9238B" w:rsidRPr="00FB669F">
        <w:rPr>
          <w:sz w:val="22"/>
          <w:szCs w:val="22"/>
          <w:vertAlign w:val="subscript"/>
        </w:rPr>
        <w:t>X</w:t>
      </w:r>
      <w:r w:rsidR="00E9238B" w:rsidRPr="00FB669F">
        <w:rPr>
          <w:sz w:val="22"/>
        </w:rPr>
        <w:t xml:space="preserve"> control </w:t>
      </w:r>
      <w:r w:rsidRPr="00FB669F">
        <w:rPr>
          <w:sz w:val="22"/>
        </w:rPr>
        <w:t xml:space="preserve">and the exhaust flow </w:t>
      </w:r>
      <w:r w:rsidR="00C767D7" w:rsidRPr="00FB669F">
        <w:rPr>
          <w:sz w:val="22"/>
        </w:rPr>
        <w:t xml:space="preserve">(with some exceptions) </w:t>
      </w:r>
      <w:r w:rsidR="00FE0A43" w:rsidRPr="00FE0A43">
        <w:rPr>
          <w:sz w:val="22"/>
        </w:rPr>
        <w:t>was</w:t>
      </w:r>
      <w:r w:rsidR="00A90424">
        <w:rPr>
          <w:sz w:val="22"/>
        </w:rPr>
        <w:t xml:space="preserve"> </w:t>
      </w:r>
      <w:r w:rsidRPr="00FB669F">
        <w:rPr>
          <w:sz w:val="22"/>
        </w:rPr>
        <w:t>routed to a common SO</w:t>
      </w:r>
      <w:r w:rsidRPr="00FB669F">
        <w:rPr>
          <w:sz w:val="22"/>
          <w:vertAlign w:val="subscript"/>
        </w:rPr>
        <w:t>2</w:t>
      </w:r>
      <w:r w:rsidRPr="00FB669F">
        <w:rPr>
          <w:sz w:val="22"/>
        </w:rPr>
        <w:t xml:space="preserve"> scrubber (with Unit 4) and then these exhaust gases were directed to common stack </w:t>
      </w:r>
      <w:r w:rsidR="00FE0A43" w:rsidRPr="00FE0A43">
        <w:rPr>
          <w:sz w:val="22"/>
        </w:rPr>
        <w:t>Common Stack 2.</w:t>
      </w:r>
      <w:r w:rsidR="00533DBB">
        <w:rPr>
          <w:sz w:val="22"/>
        </w:rPr>
        <w:t xml:space="preserve"> </w:t>
      </w:r>
      <w:r w:rsidR="005C6A28">
        <w:rPr>
          <w:sz w:val="22"/>
        </w:rPr>
        <w:t xml:space="preserve"> </w:t>
      </w:r>
      <w:r w:rsidRPr="00FB669F">
        <w:rPr>
          <w:sz w:val="22"/>
        </w:rPr>
        <w:t xml:space="preserve">As a result of </w:t>
      </w:r>
      <w:r w:rsidR="00FE0A43" w:rsidRPr="00FE0A43">
        <w:rPr>
          <w:sz w:val="22"/>
        </w:rPr>
        <w:t xml:space="preserve">the December 2007 duct split project, </w:t>
      </w:r>
      <w:r w:rsidRPr="00FB669F">
        <w:rPr>
          <w:sz w:val="22"/>
        </w:rPr>
        <w:t>Unit</w:t>
      </w:r>
      <w:r w:rsidR="00FE0A43" w:rsidRPr="00FE0A43">
        <w:rPr>
          <w:sz w:val="22"/>
        </w:rPr>
        <w:t>s</w:t>
      </w:r>
      <w:r w:rsidRPr="00FB669F">
        <w:rPr>
          <w:sz w:val="22"/>
        </w:rPr>
        <w:t xml:space="preserve"> </w:t>
      </w:r>
      <w:r w:rsidR="00FE0A43" w:rsidRPr="00FE0A43">
        <w:rPr>
          <w:sz w:val="22"/>
        </w:rPr>
        <w:t>3 and 4 utilize separate SO</w:t>
      </w:r>
      <w:r w:rsidR="00FE0A43" w:rsidRPr="00FE0A43">
        <w:rPr>
          <w:sz w:val="22"/>
          <w:vertAlign w:val="subscript"/>
        </w:rPr>
        <w:t>2</w:t>
      </w:r>
      <w:r w:rsidR="00FE0A43" w:rsidRPr="00FE0A43">
        <w:rPr>
          <w:sz w:val="22"/>
        </w:rPr>
        <w:t xml:space="preserve"> scrubbers and exhaust stacks. </w:t>
      </w:r>
      <w:r w:rsidR="005C6A28">
        <w:rPr>
          <w:sz w:val="22"/>
        </w:rPr>
        <w:t xml:space="preserve"> </w:t>
      </w:r>
      <w:r w:rsidR="00C7291E" w:rsidRPr="00C7291E">
        <w:rPr>
          <w:sz w:val="22"/>
        </w:rPr>
        <w:t>C</w:t>
      </w:r>
      <w:r w:rsidR="00FB669F" w:rsidRPr="00FB669F">
        <w:rPr>
          <w:sz w:val="22"/>
        </w:rPr>
        <w:t xml:space="preserve">ommon Stack 3 is now fully dedicated to Unit 3 and Common Stack 2 is now fully dedicated to Big Bend Unit 4.  </w:t>
      </w:r>
    </w:p>
    <w:p w:rsidR="00715008" w:rsidRDefault="00ED53CC" w:rsidP="00ED53CC">
      <w:pPr>
        <w:spacing w:after="120"/>
        <w:ind w:left="634"/>
        <w:rPr>
          <w:sz w:val="22"/>
        </w:rPr>
      </w:pPr>
      <w:r w:rsidRPr="00DC57C8">
        <w:rPr>
          <w:sz w:val="22"/>
          <w:szCs w:val="24"/>
        </w:rPr>
        <w:lastRenderedPageBreak/>
        <w:t xml:space="preserve">This unit was originally designed as a pressurized furnace and was subsequently converted to balance draft furnace as part of the SCR installation.  The Consent </w:t>
      </w:r>
      <w:r w:rsidR="009856A0">
        <w:rPr>
          <w:sz w:val="22"/>
          <w:szCs w:val="24"/>
        </w:rPr>
        <w:t>Decree</w:t>
      </w:r>
      <w:r w:rsidRPr="00DC57C8">
        <w:rPr>
          <w:sz w:val="22"/>
          <w:szCs w:val="24"/>
        </w:rPr>
        <w:t xml:space="preserve"> also required optimization of the existing ESP.  The</w:t>
      </w:r>
      <w:r w:rsidRPr="00FB669F">
        <w:rPr>
          <w:sz w:val="22"/>
          <w:szCs w:val="24"/>
        </w:rPr>
        <w:t xml:space="preserve"> Consent </w:t>
      </w:r>
      <w:r w:rsidR="009856A0">
        <w:rPr>
          <w:sz w:val="22"/>
          <w:szCs w:val="24"/>
        </w:rPr>
        <w:t>Decree</w:t>
      </w:r>
      <w:r w:rsidRPr="00FB669F">
        <w:rPr>
          <w:sz w:val="22"/>
          <w:szCs w:val="24"/>
        </w:rPr>
        <w:t xml:space="preserve"> has resulted in significantly lower emission limits for SO</w:t>
      </w:r>
      <w:r w:rsidRPr="00FB669F">
        <w:rPr>
          <w:sz w:val="22"/>
          <w:szCs w:val="24"/>
          <w:vertAlign w:val="subscript"/>
        </w:rPr>
        <w:t>2</w:t>
      </w:r>
      <w:r w:rsidRPr="00FB669F">
        <w:rPr>
          <w:sz w:val="22"/>
          <w:szCs w:val="24"/>
        </w:rPr>
        <w:t xml:space="preserve">, </w:t>
      </w:r>
      <w:r w:rsidRPr="00FB669F">
        <w:rPr>
          <w:sz w:val="22"/>
          <w:szCs w:val="22"/>
        </w:rPr>
        <w:t>NO</w:t>
      </w:r>
      <w:r w:rsidRPr="00FB669F">
        <w:rPr>
          <w:sz w:val="22"/>
          <w:szCs w:val="22"/>
          <w:vertAlign w:val="subscript"/>
        </w:rPr>
        <w:t>X</w:t>
      </w:r>
      <w:r w:rsidRPr="00FB669F">
        <w:rPr>
          <w:sz w:val="22"/>
          <w:szCs w:val="24"/>
        </w:rPr>
        <w:t xml:space="preserve"> and PM</w:t>
      </w:r>
      <w:r w:rsidR="00533DBB">
        <w:rPr>
          <w:sz w:val="22"/>
          <w:szCs w:val="24"/>
        </w:rPr>
        <w:t>,</w:t>
      </w:r>
      <w:r w:rsidRPr="00FB669F">
        <w:rPr>
          <w:sz w:val="22"/>
          <w:szCs w:val="24"/>
        </w:rPr>
        <w:t xml:space="preserve"> and has </w:t>
      </w:r>
      <w:r w:rsidR="00E9238B" w:rsidRPr="00FB669F">
        <w:rPr>
          <w:sz w:val="22"/>
          <w:szCs w:val="24"/>
        </w:rPr>
        <w:t xml:space="preserve">also </w:t>
      </w:r>
      <w:r w:rsidRPr="00FB669F">
        <w:rPr>
          <w:sz w:val="22"/>
          <w:szCs w:val="24"/>
        </w:rPr>
        <w:t xml:space="preserve">required continuous PM monitoring on this unit.  </w:t>
      </w:r>
      <w:r w:rsidRPr="00FB669F">
        <w:rPr>
          <w:sz w:val="22"/>
        </w:rPr>
        <w:t xml:space="preserve">In 2008, after installation of the SCR system, the </w:t>
      </w:r>
      <w:r w:rsidRPr="00FB669F">
        <w:rPr>
          <w:sz w:val="22"/>
          <w:szCs w:val="22"/>
        </w:rPr>
        <w:t>NO</w:t>
      </w:r>
      <w:r w:rsidRPr="00FB669F">
        <w:rPr>
          <w:sz w:val="22"/>
          <w:szCs w:val="22"/>
          <w:vertAlign w:val="subscript"/>
        </w:rPr>
        <w:t>X</w:t>
      </w:r>
      <w:r w:rsidRPr="00FB669F">
        <w:rPr>
          <w:sz w:val="22"/>
        </w:rPr>
        <w:t xml:space="preserve"> emission limit was reduced to 0.12 lb/MMBtu for Unit 3 due to the </w:t>
      </w:r>
      <w:r w:rsidR="00E973EB">
        <w:rPr>
          <w:sz w:val="22"/>
        </w:rPr>
        <w:t>Consent Decree</w:t>
      </w:r>
      <w:r w:rsidRPr="00FB669F">
        <w:rPr>
          <w:sz w:val="22"/>
        </w:rPr>
        <w:t>.  Th</w:t>
      </w:r>
      <w:r w:rsidR="00E9238B" w:rsidRPr="00FB669F">
        <w:rPr>
          <w:sz w:val="22"/>
        </w:rPr>
        <w:t>e PM limit was also reduced to</w:t>
      </w:r>
      <w:r w:rsidRPr="00FB669F">
        <w:rPr>
          <w:sz w:val="22"/>
        </w:rPr>
        <w:t xml:space="preserve"> 0.03 lb/MMBtu to as a result of an ESP optimization study required by the Consent </w:t>
      </w:r>
      <w:r w:rsidR="009856A0">
        <w:rPr>
          <w:sz w:val="22"/>
        </w:rPr>
        <w:t>Decree</w:t>
      </w:r>
      <w:r w:rsidRPr="00FB669F">
        <w:rPr>
          <w:sz w:val="22"/>
        </w:rPr>
        <w:t>.  The SO</w:t>
      </w:r>
      <w:r w:rsidRPr="00FB669F">
        <w:rPr>
          <w:sz w:val="22"/>
          <w:vertAlign w:val="subscript"/>
        </w:rPr>
        <w:t>2</w:t>
      </w:r>
      <w:r w:rsidRPr="00FB669F">
        <w:rPr>
          <w:sz w:val="22"/>
        </w:rPr>
        <w:t xml:space="preserve"> emissions from the entire Big Bend facility have also been reduced dramatically as a result of the Consent </w:t>
      </w:r>
      <w:r w:rsidR="009856A0">
        <w:rPr>
          <w:sz w:val="22"/>
        </w:rPr>
        <w:t>Decree</w:t>
      </w:r>
      <w:r w:rsidR="00E9238B" w:rsidRPr="00FB669F">
        <w:rPr>
          <w:sz w:val="22"/>
        </w:rPr>
        <w:t>.</w:t>
      </w:r>
    </w:p>
    <w:p w:rsidR="00E85610" w:rsidRPr="00E7359E" w:rsidRDefault="00E9238B" w:rsidP="00E7359E">
      <w:pPr>
        <w:spacing w:after="120"/>
        <w:ind w:left="634"/>
        <w:rPr>
          <w:sz w:val="22"/>
          <w:szCs w:val="24"/>
        </w:rPr>
      </w:pPr>
      <w:r>
        <w:rPr>
          <w:sz w:val="22"/>
        </w:rPr>
        <w:t xml:space="preserve">One aspect to review for any furnace modification is the impact on heat input to the boiler.  It is important to first understand how heat input is quantified for Unit 3.  </w:t>
      </w:r>
      <w:r w:rsidR="003F1AFC">
        <w:rPr>
          <w:sz w:val="22"/>
        </w:rPr>
        <w:t>TEC</w:t>
      </w:r>
      <w:r>
        <w:rPr>
          <w:sz w:val="22"/>
        </w:rPr>
        <w:t xml:space="preserve"> representatives have described the method for determining heat input using fuel sampling and analysis of weekly composite samples as described in the next paragraph.  </w:t>
      </w:r>
      <w:r w:rsidR="003F1AFC">
        <w:rPr>
          <w:sz w:val="22"/>
        </w:rPr>
        <w:t>TEC</w:t>
      </w:r>
      <w:r>
        <w:rPr>
          <w:sz w:val="22"/>
        </w:rPr>
        <w:t xml:space="preserve"> measures heat input by coal sampling and analysis from manual grab samples and total weight going to </w:t>
      </w:r>
      <w:r w:rsidR="005E5DD9">
        <w:rPr>
          <w:sz w:val="22"/>
        </w:rPr>
        <w:t xml:space="preserve">each </w:t>
      </w:r>
      <w:r>
        <w:rPr>
          <w:sz w:val="22"/>
        </w:rPr>
        <w:t xml:space="preserve">coal bunker </w:t>
      </w:r>
      <w:r w:rsidR="005E5DD9">
        <w:rPr>
          <w:sz w:val="22"/>
        </w:rPr>
        <w:t xml:space="preserve">during </w:t>
      </w:r>
      <w:r>
        <w:rPr>
          <w:sz w:val="22"/>
        </w:rPr>
        <w:t xml:space="preserve">the course of a day.  Coal is fed to </w:t>
      </w:r>
      <w:r w:rsidR="005E5DD9">
        <w:rPr>
          <w:sz w:val="22"/>
        </w:rPr>
        <w:t xml:space="preserve">each unit’s </w:t>
      </w:r>
      <w:r>
        <w:rPr>
          <w:sz w:val="22"/>
        </w:rPr>
        <w:t>bunker from six blending bins that have a capacity of about</w:t>
      </w:r>
      <w:r w:rsidR="008E359D">
        <w:rPr>
          <w:sz w:val="22"/>
        </w:rPr>
        <w:t xml:space="preserve"> </w:t>
      </w:r>
      <w:r w:rsidR="00533DBB">
        <w:rPr>
          <w:sz w:val="22"/>
        </w:rPr>
        <w:t xml:space="preserve">a </w:t>
      </w:r>
      <w:r w:rsidR="008E359D">
        <w:rPr>
          <w:sz w:val="22"/>
        </w:rPr>
        <w:t>half day of coal operation per bin.  The bunker has a conveyer scale to measure the weight of coal loaded from each bin.  There are scales that measure total bin weight from each of the six bins that</w:t>
      </w:r>
      <w:r w:rsidR="005A5DF2">
        <w:rPr>
          <w:sz w:val="22"/>
        </w:rPr>
        <w:t xml:space="preserve"> feed </w:t>
      </w:r>
      <w:r w:rsidR="005A5DF2" w:rsidRPr="00E01AF6">
        <w:rPr>
          <w:sz w:val="22"/>
        </w:rPr>
        <w:t>the coal bunker</w:t>
      </w:r>
      <w:r w:rsidR="00E01AF6" w:rsidRPr="00E01AF6">
        <w:rPr>
          <w:sz w:val="22"/>
        </w:rPr>
        <w:t>s</w:t>
      </w:r>
      <w:r w:rsidR="005A5DF2" w:rsidRPr="00E01AF6">
        <w:rPr>
          <w:sz w:val="22"/>
        </w:rPr>
        <w:t xml:space="preserve">.  </w:t>
      </w:r>
      <w:r w:rsidR="00E01AF6">
        <w:rPr>
          <w:sz w:val="22"/>
        </w:rPr>
        <w:t>Each</w:t>
      </w:r>
      <w:r w:rsidR="005A5DF2">
        <w:rPr>
          <w:sz w:val="22"/>
        </w:rPr>
        <w:t xml:space="preserve"> bunker is reloaded several times per day depending on the fuel requirements (operating load levels).  Daily 5 gallon </w:t>
      </w:r>
      <w:r w:rsidR="005C6A28">
        <w:rPr>
          <w:sz w:val="22"/>
        </w:rPr>
        <w:t xml:space="preserve">(approximately) </w:t>
      </w:r>
      <w:r w:rsidR="005A5DF2">
        <w:rPr>
          <w:sz w:val="22"/>
        </w:rPr>
        <w:t xml:space="preserve">manual samples are </w:t>
      </w:r>
      <w:r w:rsidR="004E3155">
        <w:rPr>
          <w:sz w:val="22"/>
        </w:rPr>
        <w:t xml:space="preserve">collected </w:t>
      </w:r>
      <w:r w:rsidR="00840AA3">
        <w:rPr>
          <w:sz w:val="22"/>
        </w:rPr>
        <w:t>and</w:t>
      </w:r>
      <w:r w:rsidR="004E3155">
        <w:rPr>
          <w:sz w:val="22"/>
        </w:rPr>
        <w:t xml:space="preserve"> </w:t>
      </w:r>
      <w:r w:rsidR="00840AA3">
        <w:rPr>
          <w:sz w:val="22"/>
        </w:rPr>
        <w:t>blended to prepare</w:t>
      </w:r>
      <w:r w:rsidR="004E3155">
        <w:rPr>
          <w:sz w:val="22"/>
        </w:rPr>
        <w:t xml:space="preserve"> </w:t>
      </w:r>
      <w:r w:rsidR="005A5DF2">
        <w:rPr>
          <w:sz w:val="22"/>
        </w:rPr>
        <w:t>100 gram samples</w:t>
      </w:r>
      <w:r w:rsidR="005C6A28">
        <w:rPr>
          <w:sz w:val="22"/>
        </w:rPr>
        <w:t xml:space="preserve"> (approximately) </w:t>
      </w:r>
      <w:r w:rsidR="005A5DF2">
        <w:rPr>
          <w:sz w:val="22"/>
        </w:rPr>
        <w:t>for a weekly composite sample that is analyzed for heat content, moisture, sulfur and trace metals.</w:t>
      </w:r>
      <w:r w:rsidR="00E85610">
        <w:rPr>
          <w:sz w:val="22"/>
        </w:rPr>
        <w:t xml:space="preserve">  </w:t>
      </w:r>
      <w:r w:rsidR="00AD48A4">
        <w:rPr>
          <w:sz w:val="22"/>
        </w:rPr>
        <w:t>Once the heat content of the</w:t>
      </w:r>
      <w:r w:rsidR="00DC57C8">
        <w:rPr>
          <w:sz w:val="22"/>
        </w:rPr>
        <w:t xml:space="preserve"> composite sample </w:t>
      </w:r>
      <w:r w:rsidR="00AD48A4">
        <w:rPr>
          <w:sz w:val="22"/>
        </w:rPr>
        <w:t xml:space="preserve">is determined, the heat input is </w:t>
      </w:r>
      <w:r w:rsidR="005C6A28">
        <w:rPr>
          <w:sz w:val="22"/>
        </w:rPr>
        <w:t xml:space="preserve">then </w:t>
      </w:r>
      <w:r w:rsidR="00AD48A4">
        <w:rPr>
          <w:sz w:val="22"/>
        </w:rPr>
        <w:t xml:space="preserve">calculated by multiplying the feed rate of </w:t>
      </w:r>
      <w:r w:rsidR="00740678">
        <w:rPr>
          <w:sz w:val="22"/>
        </w:rPr>
        <w:t>coal (</w:t>
      </w:r>
      <w:r w:rsidR="00AD48A4">
        <w:rPr>
          <w:sz w:val="22"/>
        </w:rPr>
        <w:t xml:space="preserve">tons/yr) by the heat content of the coal to obtain million British Thermal Units per hour (MMBtu/hr).  Alternatively, heat input is </w:t>
      </w:r>
      <w:r w:rsidR="00C577EE">
        <w:rPr>
          <w:sz w:val="22"/>
        </w:rPr>
        <w:t xml:space="preserve">also </w:t>
      </w:r>
      <w:r w:rsidR="00AD48A4">
        <w:rPr>
          <w:sz w:val="22"/>
        </w:rPr>
        <w:t xml:space="preserve">determined </w:t>
      </w:r>
      <w:r w:rsidR="00C577EE">
        <w:rPr>
          <w:sz w:val="22"/>
        </w:rPr>
        <w:t xml:space="preserve">for each of the Big Bend units </w:t>
      </w:r>
      <w:r w:rsidR="00AD48A4">
        <w:rPr>
          <w:sz w:val="22"/>
        </w:rPr>
        <w:t>as required in Part 75 using the continuous emission monitoring system on an hourly basis</w:t>
      </w:r>
    </w:p>
    <w:p w:rsidR="00D63B25" w:rsidRDefault="00855649" w:rsidP="000A548F">
      <w:pPr>
        <w:spacing w:after="120"/>
        <w:ind w:left="634"/>
        <w:rPr>
          <w:sz w:val="22"/>
        </w:rPr>
      </w:pPr>
      <w:r>
        <w:rPr>
          <w:sz w:val="22"/>
        </w:rPr>
        <w:t>For this project</w:t>
      </w:r>
      <w:r w:rsidR="004A3B6C">
        <w:rPr>
          <w:sz w:val="22"/>
        </w:rPr>
        <w:t>,</w:t>
      </w:r>
      <w:r>
        <w:rPr>
          <w:sz w:val="22"/>
        </w:rPr>
        <w:t xml:space="preserve"> t</w:t>
      </w:r>
      <w:r w:rsidR="00D63B25">
        <w:rPr>
          <w:sz w:val="22"/>
        </w:rPr>
        <w:t xml:space="preserve">he applicant </w:t>
      </w:r>
      <w:r w:rsidR="00D63B25" w:rsidRPr="00C577EE">
        <w:rPr>
          <w:sz w:val="22"/>
          <w:u w:val="single"/>
        </w:rPr>
        <w:t>has not</w:t>
      </w:r>
      <w:r w:rsidR="00D63B25">
        <w:rPr>
          <w:sz w:val="22"/>
        </w:rPr>
        <w:t xml:space="preserve"> requested an </w:t>
      </w:r>
      <w:r w:rsidR="007E2332">
        <w:rPr>
          <w:sz w:val="22"/>
        </w:rPr>
        <w:t>increase in the</w:t>
      </w:r>
      <w:r w:rsidR="00840AA3">
        <w:rPr>
          <w:sz w:val="22"/>
        </w:rPr>
        <w:t xml:space="preserve"> </w:t>
      </w:r>
      <w:r w:rsidR="00DC57C8">
        <w:rPr>
          <w:sz w:val="22"/>
        </w:rPr>
        <w:t xml:space="preserve">design </w:t>
      </w:r>
      <w:r w:rsidR="00840AA3">
        <w:rPr>
          <w:sz w:val="22"/>
        </w:rPr>
        <w:t xml:space="preserve">heat input rate </w:t>
      </w:r>
      <w:r w:rsidR="00850EC1">
        <w:rPr>
          <w:sz w:val="22"/>
        </w:rPr>
        <w:t xml:space="preserve">listed in the current </w:t>
      </w:r>
      <w:r w:rsidR="007E2332">
        <w:rPr>
          <w:sz w:val="22"/>
        </w:rPr>
        <w:t>permit</w:t>
      </w:r>
      <w:r w:rsidR="00840AA3">
        <w:rPr>
          <w:sz w:val="22"/>
        </w:rPr>
        <w:t xml:space="preserve">. </w:t>
      </w:r>
      <w:r w:rsidR="00533DBB">
        <w:rPr>
          <w:sz w:val="22"/>
        </w:rPr>
        <w:t xml:space="preserve"> </w:t>
      </w:r>
      <w:r w:rsidR="00840AA3">
        <w:rPr>
          <w:sz w:val="22"/>
        </w:rPr>
        <w:t>TEC believes the nameplate rating of 4,115 MMBtu/hr</w:t>
      </w:r>
      <w:r w:rsidR="004A3B6C">
        <w:rPr>
          <w:sz w:val="22"/>
        </w:rPr>
        <w:t xml:space="preserve"> </w:t>
      </w:r>
      <w:r w:rsidR="00D047B3">
        <w:rPr>
          <w:sz w:val="22"/>
        </w:rPr>
        <w:t xml:space="preserve">is </w:t>
      </w:r>
      <w:r w:rsidR="00FB669F">
        <w:rPr>
          <w:sz w:val="22"/>
        </w:rPr>
        <w:t xml:space="preserve">representative of the current unit </w:t>
      </w:r>
      <w:r w:rsidR="00533DBB">
        <w:rPr>
          <w:sz w:val="22"/>
        </w:rPr>
        <w:t xml:space="preserve">design </w:t>
      </w:r>
      <w:r w:rsidR="00FB669F">
        <w:rPr>
          <w:sz w:val="22"/>
        </w:rPr>
        <w:t xml:space="preserve">capacity. </w:t>
      </w:r>
      <w:r w:rsidR="007E2332">
        <w:rPr>
          <w:sz w:val="22"/>
        </w:rPr>
        <w:t xml:space="preserve"> </w:t>
      </w:r>
      <w:r w:rsidR="00DF2E70">
        <w:rPr>
          <w:sz w:val="22"/>
        </w:rPr>
        <w:t xml:space="preserve">In the application, </w:t>
      </w:r>
      <w:r w:rsidR="003F1AFC">
        <w:rPr>
          <w:sz w:val="22"/>
        </w:rPr>
        <w:t>TEC</w:t>
      </w:r>
      <w:r w:rsidR="00DF2E70">
        <w:rPr>
          <w:sz w:val="22"/>
        </w:rPr>
        <w:t xml:space="preserve"> stated that the boiler will operate at the existing low </w:t>
      </w:r>
      <w:r w:rsidR="00DF2E70" w:rsidRPr="00DF2E70">
        <w:rPr>
          <w:sz w:val="22"/>
          <w:szCs w:val="22"/>
        </w:rPr>
        <w:t>NO</w:t>
      </w:r>
      <w:r w:rsidR="00DF2E70" w:rsidRPr="00DF2E70">
        <w:rPr>
          <w:sz w:val="22"/>
          <w:szCs w:val="22"/>
          <w:vertAlign w:val="subscript"/>
        </w:rPr>
        <w:t>X</w:t>
      </w:r>
      <w:r w:rsidR="00DF2E70">
        <w:rPr>
          <w:sz w:val="22"/>
        </w:rPr>
        <w:t xml:space="preserve"> condition, using 10% excess air</w:t>
      </w:r>
      <w:r w:rsidR="00D47308">
        <w:rPr>
          <w:sz w:val="22"/>
        </w:rPr>
        <w:t xml:space="preserve"> as designed for the Low </w:t>
      </w:r>
      <w:r w:rsidR="00D47308" w:rsidRPr="00D47308">
        <w:rPr>
          <w:sz w:val="22"/>
          <w:szCs w:val="22"/>
        </w:rPr>
        <w:t>NO</w:t>
      </w:r>
      <w:r w:rsidR="00D47308" w:rsidRPr="00D47308">
        <w:rPr>
          <w:sz w:val="22"/>
          <w:szCs w:val="22"/>
          <w:vertAlign w:val="subscript"/>
        </w:rPr>
        <w:t>X</w:t>
      </w:r>
      <w:r w:rsidR="00D47308">
        <w:rPr>
          <w:sz w:val="22"/>
        </w:rPr>
        <w:t xml:space="preserve"> burners</w:t>
      </w:r>
      <w:r w:rsidR="00DF2E70">
        <w:rPr>
          <w:sz w:val="22"/>
        </w:rPr>
        <w:t xml:space="preserve">, and the past actual and future actual emissions are projected to be identical.  Based on a Planning </w:t>
      </w:r>
      <w:r w:rsidR="004A3B6C">
        <w:rPr>
          <w:sz w:val="22"/>
        </w:rPr>
        <w:t>and Risk</w:t>
      </w:r>
      <w:r w:rsidR="00D047B3">
        <w:rPr>
          <w:sz w:val="22"/>
        </w:rPr>
        <w:t xml:space="preserve"> (PAR)</w:t>
      </w:r>
      <w:r w:rsidR="005C6A28">
        <w:rPr>
          <w:sz w:val="22"/>
        </w:rPr>
        <w:t xml:space="preserve"> a </w:t>
      </w:r>
      <w:r w:rsidR="00DF2E70">
        <w:rPr>
          <w:sz w:val="22"/>
        </w:rPr>
        <w:t>computer model the applicant expects the future projected and past boiler utilization rates to b</w:t>
      </w:r>
      <w:r w:rsidR="00E85610">
        <w:rPr>
          <w:sz w:val="22"/>
        </w:rPr>
        <w:t xml:space="preserve">e essentially equal.  Therefore, if the PAR model is correct, </w:t>
      </w:r>
      <w:r w:rsidR="00DC57C8">
        <w:rPr>
          <w:sz w:val="22"/>
        </w:rPr>
        <w:t xml:space="preserve">future actual </w:t>
      </w:r>
      <w:r w:rsidR="00E85610">
        <w:rPr>
          <w:sz w:val="22"/>
        </w:rPr>
        <w:t>emissions will not</w:t>
      </w:r>
      <w:r w:rsidR="00DF2E70">
        <w:rPr>
          <w:sz w:val="22"/>
        </w:rPr>
        <w:t xml:space="preserve"> increase significantly</w:t>
      </w:r>
      <w:r w:rsidR="00D47308">
        <w:rPr>
          <w:sz w:val="22"/>
        </w:rPr>
        <w:t xml:space="preserve"> after these furnace and ESP improvement</w:t>
      </w:r>
      <w:r w:rsidR="00DF2E70">
        <w:rPr>
          <w:sz w:val="22"/>
        </w:rPr>
        <w:t xml:space="preserve">s.  </w:t>
      </w:r>
      <w:r w:rsidR="005B0C1B">
        <w:rPr>
          <w:sz w:val="22"/>
        </w:rPr>
        <w:t xml:space="preserve">In addition, the relatively low price of natural gas compared to coal has caused lower utilization rates for coal fired units </w:t>
      </w:r>
      <w:r w:rsidR="00DC57C8">
        <w:rPr>
          <w:sz w:val="22"/>
        </w:rPr>
        <w:t xml:space="preserve">similar to </w:t>
      </w:r>
      <w:r w:rsidR="005B0C1B">
        <w:rPr>
          <w:sz w:val="22"/>
        </w:rPr>
        <w:t xml:space="preserve">Unit 3.  </w:t>
      </w:r>
      <w:r w:rsidR="003F1AFC">
        <w:rPr>
          <w:sz w:val="22"/>
        </w:rPr>
        <w:t>TEC</w:t>
      </w:r>
      <w:r w:rsidR="00DF2E70">
        <w:rPr>
          <w:sz w:val="22"/>
        </w:rPr>
        <w:t xml:space="preserve"> submits that this project will </w:t>
      </w:r>
      <w:r w:rsidR="00D47308">
        <w:rPr>
          <w:sz w:val="22"/>
        </w:rPr>
        <w:t>not trigger the requirements of Rule 62-212.400 F.A.C for PSD/NSR</w:t>
      </w:r>
      <w:r w:rsidR="00DF2E70">
        <w:rPr>
          <w:sz w:val="22"/>
        </w:rPr>
        <w:t>.</w:t>
      </w:r>
      <w:r w:rsidR="00E753B3">
        <w:rPr>
          <w:sz w:val="22"/>
        </w:rPr>
        <w:t xml:space="preserve"> </w:t>
      </w:r>
    </w:p>
    <w:p w:rsidR="002409B7" w:rsidRDefault="002409B7" w:rsidP="006D1145">
      <w:pPr>
        <w:tabs>
          <w:tab w:val="left" w:pos="630"/>
        </w:tabs>
        <w:spacing w:after="120"/>
        <w:rPr>
          <w:b/>
          <w:sz w:val="22"/>
          <w:u w:val="single"/>
        </w:rPr>
      </w:pPr>
      <w:r w:rsidRPr="0078334B">
        <w:rPr>
          <w:b/>
          <w:sz w:val="22"/>
        </w:rPr>
        <w:t>3.</w:t>
      </w:r>
      <w:r>
        <w:rPr>
          <w:b/>
          <w:sz w:val="22"/>
        </w:rPr>
        <w:t>1</w:t>
      </w:r>
      <w:r w:rsidR="006D1145">
        <w:rPr>
          <w:b/>
          <w:sz w:val="22"/>
        </w:rPr>
        <w:tab/>
      </w:r>
      <w:r>
        <w:rPr>
          <w:b/>
          <w:sz w:val="22"/>
          <w:u w:val="single"/>
        </w:rPr>
        <w:t>ESP Upgrades</w:t>
      </w:r>
    </w:p>
    <w:p w:rsidR="004C196C" w:rsidRDefault="00E9238B" w:rsidP="006D1145">
      <w:pPr>
        <w:spacing w:after="120"/>
        <w:ind w:left="630"/>
        <w:rPr>
          <w:sz w:val="22"/>
        </w:rPr>
      </w:pPr>
      <w:r>
        <w:rPr>
          <w:sz w:val="22"/>
        </w:rPr>
        <w:t>In t</w:t>
      </w:r>
      <w:r w:rsidR="00002AA7" w:rsidRPr="00002AA7">
        <w:rPr>
          <w:sz w:val="22"/>
        </w:rPr>
        <w:t xml:space="preserve">he </w:t>
      </w:r>
      <w:r w:rsidR="005A5DF2">
        <w:rPr>
          <w:sz w:val="22"/>
        </w:rPr>
        <w:t xml:space="preserve">EPA </w:t>
      </w:r>
      <w:r w:rsidR="00002AA7">
        <w:rPr>
          <w:sz w:val="22"/>
        </w:rPr>
        <w:t xml:space="preserve">Consent </w:t>
      </w:r>
      <w:r w:rsidR="009856A0">
        <w:rPr>
          <w:sz w:val="22"/>
        </w:rPr>
        <w:t>Decree</w:t>
      </w:r>
      <w:r>
        <w:rPr>
          <w:sz w:val="22"/>
        </w:rPr>
        <w:t>,</w:t>
      </w:r>
      <w:r w:rsidR="00002AA7">
        <w:rPr>
          <w:sz w:val="22"/>
        </w:rPr>
        <w:t xml:space="preserve"> Condition 32 required </w:t>
      </w:r>
      <w:r w:rsidR="003F1AFC">
        <w:rPr>
          <w:sz w:val="22"/>
        </w:rPr>
        <w:t>TEC</w:t>
      </w:r>
      <w:r w:rsidR="00002AA7">
        <w:rPr>
          <w:sz w:val="22"/>
        </w:rPr>
        <w:t xml:space="preserve"> to </w:t>
      </w:r>
      <w:r w:rsidR="000D5F6D">
        <w:rPr>
          <w:sz w:val="22"/>
        </w:rPr>
        <w:t>complete an ESP o</w:t>
      </w:r>
      <w:r w:rsidR="0015708A">
        <w:rPr>
          <w:sz w:val="22"/>
        </w:rPr>
        <w:t>ptimization study</w:t>
      </w:r>
      <w:r w:rsidR="005A5DF2">
        <w:rPr>
          <w:sz w:val="22"/>
        </w:rPr>
        <w:t xml:space="preserve">.  Based on the results of this study and </w:t>
      </w:r>
      <w:r w:rsidR="000D5F6D">
        <w:rPr>
          <w:sz w:val="22"/>
        </w:rPr>
        <w:t>EPA</w:t>
      </w:r>
      <w:r w:rsidR="0015708A">
        <w:rPr>
          <w:sz w:val="22"/>
        </w:rPr>
        <w:t>’s approval of</w:t>
      </w:r>
      <w:r w:rsidR="000D5F6D">
        <w:rPr>
          <w:sz w:val="22"/>
        </w:rPr>
        <w:t xml:space="preserve"> the stud</w:t>
      </w:r>
      <w:r w:rsidR="00320D9C">
        <w:rPr>
          <w:sz w:val="22"/>
        </w:rPr>
        <w:t xml:space="preserve">y’s recommendations, </w:t>
      </w:r>
      <w:r w:rsidR="003F1AFC">
        <w:rPr>
          <w:sz w:val="22"/>
        </w:rPr>
        <w:t>TEC</w:t>
      </w:r>
      <w:r w:rsidR="000D5F6D">
        <w:rPr>
          <w:sz w:val="22"/>
        </w:rPr>
        <w:t xml:space="preserve"> implement</w:t>
      </w:r>
      <w:r w:rsidR="00320D9C">
        <w:rPr>
          <w:sz w:val="22"/>
        </w:rPr>
        <w:t>ed</w:t>
      </w:r>
      <w:r w:rsidR="000D5F6D">
        <w:rPr>
          <w:sz w:val="22"/>
        </w:rPr>
        <w:t xml:space="preserve"> </w:t>
      </w:r>
      <w:r w:rsidR="0015708A">
        <w:rPr>
          <w:sz w:val="22"/>
        </w:rPr>
        <w:t xml:space="preserve">several </w:t>
      </w:r>
      <w:r w:rsidR="000D5F6D">
        <w:rPr>
          <w:sz w:val="22"/>
        </w:rPr>
        <w:t>changes to the ESPs on each unit.</w:t>
      </w:r>
      <w:r w:rsidR="0015708A">
        <w:rPr>
          <w:sz w:val="22"/>
        </w:rPr>
        <w:t xml:space="preserve">  The ESP study resulted in recommendation for an emission standard for PM of 0.03 lb/MMBtu for Units 1-3, and 0.01 lb/MMBtu for Unit 4 which has an oversized ESP and is capable of the lower standard.  </w:t>
      </w:r>
      <w:r w:rsidR="004C196C">
        <w:rPr>
          <w:sz w:val="22"/>
        </w:rPr>
        <w:t>Early modifications to the ESPs were done to optimize the flow and collection efficiency of each of the 4 ESPs and consisted of:</w:t>
      </w:r>
    </w:p>
    <w:p w:rsidR="004C196C" w:rsidRDefault="004C196C" w:rsidP="006D1145">
      <w:pPr>
        <w:pStyle w:val="ListParagraph"/>
        <w:numPr>
          <w:ilvl w:val="0"/>
          <w:numId w:val="5"/>
        </w:numPr>
        <w:spacing w:after="120"/>
        <w:rPr>
          <w:sz w:val="22"/>
        </w:rPr>
      </w:pPr>
      <w:r w:rsidRPr="004C196C">
        <w:rPr>
          <w:sz w:val="22"/>
        </w:rPr>
        <w:t>Flyash gate valve replacements</w:t>
      </w:r>
    </w:p>
    <w:p w:rsidR="004C196C" w:rsidRDefault="004C196C" w:rsidP="006D1145">
      <w:pPr>
        <w:pStyle w:val="ListParagraph"/>
        <w:numPr>
          <w:ilvl w:val="0"/>
          <w:numId w:val="5"/>
        </w:numPr>
        <w:spacing w:after="120"/>
        <w:rPr>
          <w:sz w:val="22"/>
        </w:rPr>
      </w:pPr>
      <w:r>
        <w:rPr>
          <w:sz w:val="22"/>
        </w:rPr>
        <w:t>New ESP Power controls</w:t>
      </w:r>
    </w:p>
    <w:p w:rsidR="004C196C" w:rsidRDefault="004C196C" w:rsidP="006D1145">
      <w:pPr>
        <w:pStyle w:val="ListParagraph"/>
        <w:numPr>
          <w:ilvl w:val="0"/>
          <w:numId w:val="5"/>
        </w:numPr>
        <w:spacing w:after="120"/>
        <w:rPr>
          <w:sz w:val="22"/>
        </w:rPr>
      </w:pPr>
      <w:r>
        <w:rPr>
          <w:sz w:val="22"/>
        </w:rPr>
        <w:t>Independent DCU for each of the units</w:t>
      </w:r>
    </w:p>
    <w:p w:rsidR="004C196C" w:rsidRDefault="004C196C" w:rsidP="006D1145">
      <w:pPr>
        <w:pStyle w:val="ListParagraph"/>
        <w:numPr>
          <w:ilvl w:val="0"/>
          <w:numId w:val="5"/>
        </w:numPr>
        <w:spacing w:after="120"/>
        <w:rPr>
          <w:sz w:val="22"/>
        </w:rPr>
      </w:pPr>
      <w:r>
        <w:rPr>
          <w:sz w:val="22"/>
        </w:rPr>
        <w:t>New/upgraded flyash controls</w:t>
      </w:r>
    </w:p>
    <w:p w:rsidR="004C196C" w:rsidRPr="004C196C" w:rsidRDefault="004C196C" w:rsidP="006D1145">
      <w:pPr>
        <w:pStyle w:val="ListParagraph"/>
        <w:numPr>
          <w:ilvl w:val="0"/>
          <w:numId w:val="5"/>
        </w:numPr>
        <w:spacing w:after="120"/>
        <w:rPr>
          <w:sz w:val="22"/>
        </w:rPr>
      </w:pPr>
      <w:r>
        <w:rPr>
          <w:sz w:val="22"/>
        </w:rPr>
        <w:t>Balancing of flows/temperatures</w:t>
      </w:r>
      <w:r w:rsidR="000D5F6D" w:rsidRPr="004C196C">
        <w:rPr>
          <w:sz w:val="22"/>
        </w:rPr>
        <w:t xml:space="preserve">  </w:t>
      </w:r>
    </w:p>
    <w:p w:rsidR="004C196C" w:rsidRDefault="004C196C" w:rsidP="006D1145">
      <w:pPr>
        <w:spacing w:after="120"/>
        <w:ind w:left="634"/>
        <w:rPr>
          <w:sz w:val="22"/>
        </w:rPr>
      </w:pPr>
      <w:r>
        <w:rPr>
          <w:sz w:val="22"/>
        </w:rPr>
        <w:t>These changes were made before 2004 pursuant to Condition 32</w:t>
      </w:r>
      <w:r w:rsidR="00E7359E">
        <w:rPr>
          <w:sz w:val="22"/>
        </w:rPr>
        <w:t xml:space="preserve"> of the Consent </w:t>
      </w:r>
      <w:r w:rsidR="009856A0">
        <w:rPr>
          <w:sz w:val="22"/>
        </w:rPr>
        <w:t>Decree</w:t>
      </w:r>
      <w:r>
        <w:rPr>
          <w:sz w:val="22"/>
        </w:rPr>
        <w:t xml:space="preserve">.  The ESPs </w:t>
      </w:r>
      <w:r w:rsidR="001F6C35">
        <w:rPr>
          <w:sz w:val="22"/>
        </w:rPr>
        <w:t xml:space="preserve">for each unit </w:t>
      </w:r>
      <w:r>
        <w:rPr>
          <w:sz w:val="22"/>
        </w:rPr>
        <w:t>have all demonstrated that they can meet the lower emission limits shown above.  Th</w:t>
      </w:r>
      <w:r w:rsidR="001F6C35">
        <w:rPr>
          <w:sz w:val="22"/>
        </w:rPr>
        <w:t>e current project is part of some</w:t>
      </w:r>
      <w:r>
        <w:rPr>
          <w:sz w:val="22"/>
        </w:rPr>
        <w:t xml:space="preserve"> remaining work identified in the study to further improve the ESP performance.  </w:t>
      </w:r>
      <w:r w:rsidR="003F1AFC">
        <w:rPr>
          <w:sz w:val="22"/>
        </w:rPr>
        <w:t>TEC</w:t>
      </w:r>
      <w:r>
        <w:rPr>
          <w:sz w:val="22"/>
        </w:rPr>
        <w:t xml:space="preserve"> is proposing to implement the following </w:t>
      </w:r>
      <w:r w:rsidR="005A5DF2">
        <w:rPr>
          <w:sz w:val="22"/>
        </w:rPr>
        <w:t xml:space="preserve">additional </w:t>
      </w:r>
      <w:r>
        <w:rPr>
          <w:sz w:val="22"/>
        </w:rPr>
        <w:t xml:space="preserve">changes to the Unit 3 ESP:  </w:t>
      </w:r>
    </w:p>
    <w:p w:rsidR="004C196C" w:rsidRDefault="001F6C35" w:rsidP="004C196C">
      <w:pPr>
        <w:pStyle w:val="ListParagraph"/>
        <w:numPr>
          <w:ilvl w:val="0"/>
          <w:numId w:val="6"/>
        </w:numPr>
        <w:spacing w:after="120"/>
        <w:rPr>
          <w:sz w:val="22"/>
        </w:rPr>
      </w:pPr>
      <w:r>
        <w:rPr>
          <w:sz w:val="22"/>
        </w:rPr>
        <w:t>W</w:t>
      </w:r>
      <w:r w:rsidR="004C196C" w:rsidRPr="004C196C">
        <w:rPr>
          <w:sz w:val="22"/>
        </w:rPr>
        <w:t xml:space="preserve">ide plate spacing (12 in plate spacing), </w:t>
      </w:r>
      <w:r w:rsidR="004C196C">
        <w:rPr>
          <w:sz w:val="22"/>
        </w:rPr>
        <w:t xml:space="preserve">and </w:t>
      </w:r>
      <w:r w:rsidR="00F818A4">
        <w:rPr>
          <w:sz w:val="22"/>
        </w:rPr>
        <w:t>rigid electrodes</w:t>
      </w:r>
    </w:p>
    <w:p w:rsidR="00F818A4" w:rsidRDefault="00F818A4" w:rsidP="00F818A4">
      <w:pPr>
        <w:pStyle w:val="ListParagraph"/>
        <w:numPr>
          <w:ilvl w:val="1"/>
          <w:numId w:val="6"/>
        </w:numPr>
        <w:spacing w:after="120"/>
        <w:rPr>
          <w:sz w:val="22"/>
        </w:rPr>
      </w:pPr>
      <w:r>
        <w:rPr>
          <w:sz w:val="22"/>
        </w:rPr>
        <w:lastRenderedPageBreak/>
        <w:t xml:space="preserve">Convert first 3 mechanical fields of lower precipitator </w:t>
      </w:r>
      <w:r w:rsidR="001F6C35">
        <w:rPr>
          <w:sz w:val="22"/>
        </w:rPr>
        <w:t xml:space="preserve">on Unit 3 </w:t>
      </w:r>
      <w:r>
        <w:rPr>
          <w:sz w:val="22"/>
        </w:rPr>
        <w:t>from weighted wire electrodes with 9 inch plate spacing to rigid electrodes and 12 inch spacing</w:t>
      </w:r>
    </w:p>
    <w:p w:rsidR="00F818A4" w:rsidRDefault="001F6C35" w:rsidP="004C196C">
      <w:pPr>
        <w:pStyle w:val="ListParagraph"/>
        <w:numPr>
          <w:ilvl w:val="0"/>
          <w:numId w:val="6"/>
        </w:numPr>
        <w:spacing w:after="120"/>
        <w:rPr>
          <w:sz w:val="22"/>
        </w:rPr>
      </w:pPr>
      <w:r>
        <w:rPr>
          <w:sz w:val="22"/>
        </w:rPr>
        <w:t>I</w:t>
      </w:r>
      <w:r w:rsidR="004C196C" w:rsidRPr="00F818A4">
        <w:rPr>
          <w:sz w:val="22"/>
        </w:rPr>
        <w:t>ncr</w:t>
      </w:r>
      <w:r>
        <w:rPr>
          <w:sz w:val="22"/>
        </w:rPr>
        <w:t>ease the Transformer/Rectifier S</w:t>
      </w:r>
      <w:r w:rsidR="00212005">
        <w:rPr>
          <w:sz w:val="22"/>
        </w:rPr>
        <w:t>ectionali</w:t>
      </w:r>
      <w:r w:rsidR="004C196C" w:rsidRPr="00F818A4">
        <w:rPr>
          <w:sz w:val="22"/>
        </w:rPr>
        <w:t>zation</w:t>
      </w:r>
    </w:p>
    <w:p w:rsidR="00F818A4" w:rsidRDefault="00F818A4" w:rsidP="00F818A4">
      <w:pPr>
        <w:pStyle w:val="ListParagraph"/>
        <w:numPr>
          <w:ilvl w:val="1"/>
          <w:numId w:val="6"/>
        </w:numPr>
        <w:spacing w:after="120"/>
        <w:rPr>
          <w:sz w:val="22"/>
        </w:rPr>
      </w:pPr>
      <w:r>
        <w:rPr>
          <w:sz w:val="22"/>
        </w:rPr>
        <w:t>convert existing 16 fields of lower and upper precipitator to 32 electrically isolated fields</w:t>
      </w:r>
    </w:p>
    <w:p w:rsidR="004C196C" w:rsidRPr="00F818A4" w:rsidRDefault="001F6C35" w:rsidP="004C196C">
      <w:pPr>
        <w:pStyle w:val="ListParagraph"/>
        <w:numPr>
          <w:ilvl w:val="0"/>
          <w:numId w:val="6"/>
        </w:numPr>
        <w:spacing w:after="120"/>
        <w:rPr>
          <w:sz w:val="22"/>
        </w:rPr>
      </w:pPr>
      <w:r>
        <w:rPr>
          <w:sz w:val="22"/>
        </w:rPr>
        <w:t>Upgrade</w:t>
      </w:r>
      <w:r w:rsidR="004C196C" w:rsidRPr="00F818A4">
        <w:rPr>
          <w:sz w:val="22"/>
        </w:rPr>
        <w:t xml:space="preserve"> </w:t>
      </w:r>
      <w:r w:rsidR="00F818A4" w:rsidRPr="00F818A4">
        <w:rPr>
          <w:sz w:val="22"/>
        </w:rPr>
        <w:t>ESP control system</w:t>
      </w:r>
    </w:p>
    <w:p w:rsidR="00F818A4" w:rsidRDefault="00F818A4" w:rsidP="00F818A4">
      <w:pPr>
        <w:pStyle w:val="ListParagraph"/>
        <w:numPr>
          <w:ilvl w:val="1"/>
          <w:numId w:val="6"/>
        </w:numPr>
        <w:spacing w:after="120"/>
        <w:rPr>
          <w:sz w:val="22"/>
        </w:rPr>
      </w:pPr>
      <w:r>
        <w:rPr>
          <w:sz w:val="22"/>
        </w:rPr>
        <w:t>Install automatic voltage controls on all T/R sets and high frequency power supplies</w:t>
      </w:r>
    </w:p>
    <w:p w:rsidR="00F818A4" w:rsidRPr="004C196C" w:rsidRDefault="00F818A4" w:rsidP="00F818A4">
      <w:pPr>
        <w:pStyle w:val="ListParagraph"/>
        <w:numPr>
          <w:ilvl w:val="1"/>
          <w:numId w:val="6"/>
        </w:numPr>
        <w:spacing w:after="120"/>
        <w:rPr>
          <w:sz w:val="22"/>
        </w:rPr>
      </w:pPr>
      <w:r>
        <w:rPr>
          <w:sz w:val="22"/>
        </w:rPr>
        <w:t>Automatic voltage control and rapper control systems</w:t>
      </w:r>
    </w:p>
    <w:p w:rsidR="00E01AF6" w:rsidRDefault="00DC57C8" w:rsidP="00C05FA6">
      <w:pPr>
        <w:spacing w:after="120"/>
        <w:ind w:left="634"/>
        <w:rPr>
          <w:sz w:val="22"/>
        </w:rPr>
      </w:pPr>
      <w:r w:rsidRPr="00DC57C8">
        <w:rPr>
          <w:sz w:val="22"/>
        </w:rPr>
        <w:t xml:space="preserve">The Consent Decree paragraph 44.B. and Consent Final Judgment </w:t>
      </w:r>
      <w:r w:rsidR="0048126A">
        <w:rPr>
          <w:sz w:val="22"/>
        </w:rPr>
        <w:t>p</w:t>
      </w:r>
      <w:r w:rsidR="0048126A" w:rsidRPr="0048126A">
        <w:rPr>
          <w:sz w:val="22"/>
        </w:rPr>
        <w:t xml:space="preserve">aragraph V.M. </w:t>
      </w:r>
      <w:r w:rsidRPr="00DC57C8">
        <w:rPr>
          <w:sz w:val="22"/>
        </w:rPr>
        <w:t>provides that T</w:t>
      </w:r>
      <w:r w:rsidR="0048126A">
        <w:rPr>
          <w:sz w:val="22"/>
        </w:rPr>
        <w:t xml:space="preserve">EC </w:t>
      </w:r>
      <w:r w:rsidRPr="00DC57C8">
        <w:rPr>
          <w:sz w:val="22"/>
        </w:rPr>
        <w:t xml:space="preserve">is protected from triggering New Source Review requirements with regard to repairs, maintenance and physical or operational changes while completing the terms of the agreement. </w:t>
      </w:r>
      <w:r w:rsidR="00E0233B">
        <w:rPr>
          <w:sz w:val="22"/>
        </w:rPr>
        <w:t xml:space="preserve"> </w:t>
      </w:r>
      <w:r w:rsidR="0048126A">
        <w:rPr>
          <w:sz w:val="22"/>
        </w:rPr>
        <w:t xml:space="preserve">Since both </w:t>
      </w:r>
      <w:r w:rsidRPr="00DC57C8">
        <w:rPr>
          <w:sz w:val="22"/>
        </w:rPr>
        <w:t>documents are still in effect</w:t>
      </w:r>
      <w:r w:rsidR="00DD6EB5">
        <w:rPr>
          <w:sz w:val="22"/>
        </w:rPr>
        <w:t xml:space="preserve">, this </w:t>
      </w:r>
      <w:r w:rsidR="0048126A">
        <w:rPr>
          <w:sz w:val="22"/>
        </w:rPr>
        <w:t xml:space="preserve">project is exempt for the PSD </w:t>
      </w:r>
      <w:r w:rsidR="00DD6EB5">
        <w:rPr>
          <w:sz w:val="22"/>
        </w:rPr>
        <w:t>requirements</w:t>
      </w:r>
      <w:r w:rsidR="00D4052D">
        <w:rPr>
          <w:sz w:val="22"/>
        </w:rPr>
        <w:t xml:space="preserve">, </w:t>
      </w:r>
      <w:r w:rsidR="0048126A">
        <w:rPr>
          <w:sz w:val="22"/>
        </w:rPr>
        <w:t>including the 5 year monitoring requirements</w:t>
      </w:r>
      <w:r w:rsidR="00E01AF6">
        <w:rPr>
          <w:sz w:val="22"/>
        </w:rPr>
        <w:t xml:space="preserve">. </w:t>
      </w:r>
      <w:r w:rsidR="003D5260">
        <w:rPr>
          <w:sz w:val="22"/>
        </w:rPr>
        <w:t xml:space="preserve"> </w:t>
      </w:r>
      <w:r w:rsidR="00E01AF6">
        <w:rPr>
          <w:sz w:val="22"/>
        </w:rPr>
        <w:t xml:space="preserve">In addition, the emission controls (SCR, FGD and ESP optimization) imposed under the state and federal orders discussed above had been designed to control emissions at or near BACT levels. </w:t>
      </w:r>
    </w:p>
    <w:p w:rsidR="00DC57C8" w:rsidRDefault="00002AA7" w:rsidP="00C05FA6">
      <w:pPr>
        <w:spacing w:after="120"/>
        <w:ind w:left="634"/>
        <w:rPr>
          <w:sz w:val="22"/>
        </w:rPr>
      </w:pPr>
      <w:r>
        <w:rPr>
          <w:sz w:val="22"/>
        </w:rPr>
        <w:t>Therefore</w:t>
      </w:r>
      <w:r w:rsidR="00E01AF6">
        <w:rPr>
          <w:sz w:val="22"/>
        </w:rPr>
        <w:t xml:space="preserve">, </w:t>
      </w:r>
      <w:r w:rsidR="00E7359E">
        <w:rPr>
          <w:sz w:val="22"/>
        </w:rPr>
        <w:t xml:space="preserve">with this construction permit </w:t>
      </w:r>
      <w:r w:rsidR="00715008">
        <w:rPr>
          <w:sz w:val="22"/>
        </w:rPr>
        <w:t>the department will authorize the physical changes to the Unit 3 furnace</w:t>
      </w:r>
      <w:r w:rsidR="003D5260">
        <w:rPr>
          <w:sz w:val="22"/>
        </w:rPr>
        <w:t xml:space="preserve"> described above</w:t>
      </w:r>
      <w:r w:rsidR="002409B7">
        <w:rPr>
          <w:sz w:val="22"/>
        </w:rPr>
        <w:t xml:space="preserve">.  The </w:t>
      </w:r>
      <w:r w:rsidR="003D5260">
        <w:rPr>
          <w:sz w:val="22"/>
        </w:rPr>
        <w:t>D</w:t>
      </w:r>
      <w:r w:rsidR="002409B7">
        <w:rPr>
          <w:sz w:val="22"/>
        </w:rPr>
        <w:t>epartment will also authorize the ESP upgrades for Unit 3 by the same</w:t>
      </w:r>
      <w:r w:rsidR="00715008">
        <w:rPr>
          <w:sz w:val="22"/>
        </w:rPr>
        <w:t xml:space="preserve"> air construction permit. </w:t>
      </w:r>
    </w:p>
    <w:p w:rsidR="00DF04A1" w:rsidRPr="0078334B" w:rsidRDefault="002409B7">
      <w:pPr>
        <w:tabs>
          <w:tab w:val="left" w:pos="630"/>
        </w:tabs>
        <w:spacing w:before="120" w:after="120"/>
        <w:rPr>
          <w:b/>
          <w:sz w:val="22"/>
        </w:rPr>
      </w:pPr>
      <w:r>
        <w:rPr>
          <w:b/>
          <w:sz w:val="22"/>
        </w:rPr>
        <w:t>4</w:t>
      </w:r>
      <w:r w:rsidR="00DF04A1" w:rsidRPr="0078334B">
        <w:rPr>
          <w:b/>
          <w:sz w:val="22"/>
        </w:rPr>
        <w:t>.</w:t>
      </w:r>
      <w:r w:rsidR="00DF04A1" w:rsidRPr="0078334B">
        <w:rPr>
          <w:b/>
          <w:sz w:val="22"/>
        </w:rPr>
        <w:tab/>
      </w:r>
      <w:r w:rsidR="00DF04A1" w:rsidRPr="0078334B">
        <w:rPr>
          <w:b/>
          <w:sz w:val="22"/>
          <w:u w:val="single"/>
        </w:rPr>
        <w:t>RULE APPLICABILITY</w:t>
      </w:r>
    </w:p>
    <w:p w:rsidR="004330B4" w:rsidRDefault="00DF04A1">
      <w:pPr>
        <w:spacing w:after="120"/>
        <w:ind w:left="634"/>
        <w:rPr>
          <w:sz w:val="22"/>
        </w:rPr>
      </w:pPr>
      <w:r w:rsidRPr="0078334B">
        <w:rPr>
          <w:sz w:val="22"/>
        </w:rPr>
        <w:t xml:space="preserve">This project </w:t>
      </w:r>
      <w:r w:rsidR="00354088">
        <w:rPr>
          <w:sz w:val="22"/>
        </w:rPr>
        <w:t>has been</w:t>
      </w:r>
      <w:r w:rsidRPr="0078334B">
        <w:rPr>
          <w:sz w:val="22"/>
        </w:rPr>
        <w:t xml:space="preserve"> reviewed under Rule 62-212.300 F.A.C., General Preconstruction Review Requirements.  This proposed </w:t>
      </w:r>
      <w:r w:rsidR="00EC6958">
        <w:rPr>
          <w:sz w:val="22"/>
        </w:rPr>
        <w:t xml:space="preserve">AC revision for </w:t>
      </w:r>
      <w:r w:rsidR="00D47308">
        <w:rPr>
          <w:sz w:val="22"/>
        </w:rPr>
        <w:t xml:space="preserve">Unit 3 </w:t>
      </w:r>
      <w:r w:rsidR="001F6C35">
        <w:rPr>
          <w:sz w:val="22"/>
        </w:rPr>
        <w:t>(</w:t>
      </w:r>
      <w:r w:rsidR="00D47308">
        <w:rPr>
          <w:sz w:val="22"/>
        </w:rPr>
        <w:t>furnace and ESP improvements</w:t>
      </w:r>
      <w:r w:rsidR="001F6C35">
        <w:rPr>
          <w:sz w:val="22"/>
        </w:rPr>
        <w:t>)</w:t>
      </w:r>
      <w:r w:rsidRPr="0078334B">
        <w:rPr>
          <w:sz w:val="22"/>
        </w:rPr>
        <w:t>, is not subject to review under Rule 62-212.400</w:t>
      </w:r>
      <w:r w:rsidR="003D5260">
        <w:rPr>
          <w:sz w:val="22"/>
        </w:rPr>
        <w:t>,</w:t>
      </w:r>
      <w:r w:rsidRPr="0078334B">
        <w:rPr>
          <w:sz w:val="22"/>
        </w:rPr>
        <w:t xml:space="preserve"> F.A.C., Prevention of Significant </w:t>
      </w:r>
      <w:r w:rsidR="00EC6958">
        <w:rPr>
          <w:sz w:val="22"/>
        </w:rPr>
        <w:t>Deterioration (P</w:t>
      </w:r>
      <w:r w:rsidR="00D47308">
        <w:rPr>
          <w:sz w:val="22"/>
        </w:rPr>
        <w:t>SD)</w:t>
      </w:r>
      <w:r w:rsidR="002409B7">
        <w:rPr>
          <w:sz w:val="22"/>
        </w:rPr>
        <w:t xml:space="preserve"> at this time</w:t>
      </w:r>
      <w:r w:rsidR="00D47308">
        <w:rPr>
          <w:sz w:val="22"/>
        </w:rPr>
        <w:t>, because this project</w:t>
      </w:r>
      <w:r w:rsidR="002409B7">
        <w:rPr>
          <w:sz w:val="22"/>
        </w:rPr>
        <w:t xml:space="preserve"> is not projected to</w:t>
      </w:r>
      <w:r w:rsidR="00EC6958">
        <w:rPr>
          <w:sz w:val="22"/>
        </w:rPr>
        <w:t xml:space="preserve"> result in a modification and</w:t>
      </w:r>
      <w:r w:rsidRPr="0078334B">
        <w:rPr>
          <w:sz w:val="22"/>
        </w:rPr>
        <w:t xml:space="preserve"> potential emission </w:t>
      </w:r>
      <w:r w:rsidR="00C32674">
        <w:rPr>
          <w:sz w:val="22"/>
        </w:rPr>
        <w:t>changes, if any,</w:t>
      </w:r>
      <w:r w:rsidR="00C32674" w:rsidRPr="0078334B">
        <w:rPr>
          <w:sz w:val="22"/>
        </w:rPr>
        <w:t xml:space="preserve"> </w:t>
      </w:r>
      <w:r w:rsidRPr="0078334B">
        <w:rPr>
          <w:sz w:val="22"/>
        </w:rPr>
        <w:t>do not exceed the significant emission rates given in Chapter 62-212, Table 62-212.400-2, F.A.C.</w:t>
      </w:r>
      <w:r w:rsidR="009724AD">
        <w:rPr>
          <w:sz w:val="22"/>
        </w:rPr>
        <w:t xml:space="preserve">  </w:t>
      </w:r>
    </w:p>
    <w:p w:rsidR="00D47308" w:rsidRDefault="00DF04A1" w:rsidP="00D47308">
      <w:pPr>
        <w:spacing w:after="120"/>
        <w:ind w:left="634"/>
        <w:rPr>
          <w:sz w:val="22"/>
        </w:rPr>
      </w:pPr>
      <w:r w:rsidRPr="0078334B">
        <w:rPr>
          <w:sz w:val="22"/>
        </w:rPr>
        <w:t>This facility is located in an area (Hillsborough County) designated “unclassifiable” for SO</w:t>
      </w:r>
      <w:r w:rsidRPr="0078334B">
        <w:rPr>
          <w:sz w:val="22"/>
          <w:vertAlign w:val="subscript"/>
        </w:rPr>
        <w:t>2</w:t>
      </w:r>
      <w:r w:rsidRPr="0078334B">
        <w:rPr>
          <w:sz w:val="22"/>
        </w:rPr>
        <w:t>, “maintenance” for Ozone (O</w:t>
      </w:r>
      <w:r w:rsidRPr="0078334B">
        <w:rPr>
          <w:sz w:val="22"/>
          <w:vertAlign w:val="subscript"/>
        </w:rPr>
        <w:t>3</w:t>
      </w:r>
      <w:r w:rsidRPr="0078334B">
        <w:rPr>
          <w:sz w:val="22"/>
        </w:rPr>
        <w:t>), and lead (Pb),</w:t>
      </w:r>
      <w:r w:rsidR="00B832B4" w:rsidRPr="0078334B">
        <w:rPr>
          <w:sz w:val="22"/>
        </w:rPr>
        <w:t xml:space="preserve"> in the</w:t>
      </w:r>
      <w:r w:rsidRPr="0078334B">
        <w:rPr>
          <w:sz w:val="22"/>
        </w:rPr>
        <w:t xml:space="preserve"> </w:t>
      </w:r>
      <w:r w:rsidR="0025306D" w:rsidRPr="0078334B">
        <w:rPr>
          <w:sz w:val="22"/>
        </w:rPr>
        <w:t>“area of influence” of</w:t>
      </w:r>
      <w:r w:rsidR="0078334B">
        <w:rPr>
          <w:sz w:val="22"/>
        </w:rPr>
        <w:t xml:space="preserve"> the</w:t>
      </w:r>
      <w:r w:rsidR="0025306D" w:rsidRPr="0078334B">
        <w:rPr>
          <w:sz w:val="22"/>
        </w:rPr>
        <w:t xml:space="preserve"> PM maintenance area </w:t>
      </w:r>
      <w:r w:rsidRPr="0078334B">
        <w:rPr>
          <w:sz w:val="22"/>
        </w:rPr>
        <w:t>and “attainment” for all the other criteria pollutants</w:t>
      </w:r>
      <w:r w:rsidR="00E80409" w:rsidRPr="0078334B">
        <w:rPr>
          <w:sz w:val="22"/>
        </w:rPr>
        <w:t xml:space="preserve">.  </w:t>
      </w:r>
      <w:r w:rsidRPr="0078334B">
        <w:rPr>
          <w:sz w:val="22"/>
        </w:rPr>
        <w:t>[Rule 62-204.360, F.A.C.].</w:t>
      </w:r>
    </w:p>
    <w:p w:rsidR="00DF04A1" w:rsidRDefault="00BE04D1" w:rsidP="00D47308">
      <w:pPr>
        <w:spacing w:after="120"/>
        <w:ind w:left="634"/>
        <w:rPr>
          <w:sz w:val="22"/>
        </w:rPr>
      </w:pPr>
      <w:r w:rsidRPr="0078334B">
        <w:rPr>
          <w:sz w:val="22"/>
        </w:rPr>
        <w:t>This facility</w:t>
      </w:r>
      <w:r w:rsidR="00DF04A1" w:rsidRPr="0078334B">
        <w:rPr>
          <w:sz w:val="22"/>
        </w:rPr>
        <w:t xml:space="preserve"> shall comply with all applicable provisions of the Florida Administrative Code (including applicable portions of the Code of Federal Regulations incorporated therein)</w:t>
      </w:r>
      <w:r w:rsidR="007C5EB6">
        <w:rPr>
          <w:sz w:val="22"/>
        </w:rPr>
        <w:t>.  These</w:t>
      </w:r>
      <w:r w:rsidR="00AF5FB2" w:rsidRPr="0078334B">
        <w:rPr>
          <w:sz w:val="22"/>
        </w:rPr>
        <w:t xml:space="preserve"> requirements are </w:t>
      </w:r>
      <w:r w:rsidR="00C32674">
        <w:rPr>
          <w:sz w:val="22"/>
        </w:rPr>
        <w:t>to be</w:t>
      </w:r>
      <w:r w:rsidR="00C32674" w:rsidRPr="0078334B">
        <w:rPr>
          <w:sz w:val="22"/>
        </w:rPr>
        <w:t xml:space="preserve"> </w:t>
      </w:r>
      <w:r w:rsidR="00AF5FB2" w:rsidRPr="0078334B">
        <w:rPr>
          <w:sz w:val="22"/>
        </w:rPr>
        <w:t xml:space="preserve">incorporated in the current Title V Operation Permit for this facility. </w:t>
      </w:r>
    </w:p>
    <w:p w:rsidR="00DF04A1" w:rsidRPr="0078334B" w:rsidRDefault="002409B7" w:rsidP="00C37466">
      <w:pPr>
        <w:tabs>
          <w:tab w:val="left" w:pos="630"/>
        </w:tabs>
        <w:spacing w:after="120"/>
        <w:rPr>
          <w:b/>
          <w:sz w:val="22"/>
        </w:rPr>
      </w:pPr>
      <w:r>
        <w:rPr>
          <w:b/>
          <w:sz w:val="22"/>
        </w:rPr>
        <w:t>5</w:t>
      </w:r>
      <w:r w:rsidR="00DF04A1" w:rsidRPr="0078334B">
        <w:rPr>
          <w:b/>
          <w:sz w:val="22"/>
        </w:rPr>
        <w:t>.</w:t>
      </w:r>
      <w:r w:rsidR="00DF04A1" w:rsidRPr="0078334B">
        <w:rPr>
          <w:b/>
          <w:sz w:val="22"/>
        </w:rPr>
        <w:tab/>
      </w:r>
      <w:r w:rsidR="00DF04A1" w:rsidRPr="0078334B">
        <w:rPr>
          <w:b/>
          <w:sz w:val="22"/>
          <w:u w:val="single"/>
        </w:rPr>
        <w:t>SOURCE IMPACT ANALYSIS</w:t>
      </w:r>
    </w:p>
    <w:p w:rsidR="00DF04A1" w:rsidRPr="0078334B" w:rsidRDefault="00DF04A1" w:rsidP="008E359D">
      <w:pPr>
        <w:tabs>
          <w:tab w:val="left" w:pos="630"/>
        </w:tabs>
        <w:spacing w:after="120"/>
        <w:ind w:left="630"/>
        <w:jc w:val="both"/>
        <w:rPr>
          <w:sz w:val="24"/>
        </w:rPr>
      </w:pPr>
      <w:r w:rsidRPr="0078334B">
        <w:rPr>
          <w:b/>
          <w:sz w:val="22"/>
        </w:rPr>
        <w:t>Emission Limitations</w:t>
      </w:r>
      <w:r w:rsidR="008E359D">
        <w:rPr>
          <w:b/>
          <w:sz w:val="22"/>
        </w:rPr>
        <w:t>:</w:t>
      </w:r>
      <w:r w:rsidR="008E359D" w:rsidRPr="003D5260">
        <w:rPr>
          <w:sz w:val="22"/>
        </w:rPr>
        <w:t xml:space="preserve"> </w:t>
      </w:r>
      <w:r w:rsidR="003C37DA" w:rsidRPr="003D5260">
        <w:rPr>
          <w:sz w:val="22"/>
        </w:rPr>
        <w:t xml:space="preserve"> </w:t>
      </w:r>
      <w:r w:rsidR="007C5EB6">
        <w:rPr>
          <w:sz w:val="22"/>
        </w:rPr>
        <w:t>This revision does not impose any new emission limits or changes to existing limi</w:t>
      </w:r>
      <w:r w:rsidR="00D47308">
        <w:rPr>
          <w:sz w:val="22"/>
        </w:rPr>
        <w:t>ts.  The construction permit allows the applicant to modify Unit 3 furnace and ESP and there is no</w:t>
      </w:r>
      <w:r w:rsidR="002409B7">
        <w:rPr>
          <w:sz w:val="22"/>
        </w:rPr>
        <w:t>t</w:t>
      </w:r>
      <w:r w:rsidR="00D47308">
        <w:rPr>
          <w:sz w:val="22"/>
        </w:rPr>
        <w:t xml:space="preserve"> expected </w:t>
      </w:r>
      <w:r w:rsidR="002409B7">
        <w:rPr>
          <w:sz w:val="22"/>
        </w:rPr>
        <w:t xml:space="preserve">to be significant </w:t>
      </w:r>
      <w:r w:rsidR="00D47308">
        <w:rPr>
          <w:sz w:val="22"/>
        </w:rPr>
        <w:t>change</w:t>
      </w:r>
      <w:r w:rsidR="002409B7">
        <w:rPr>
          <w:sz w:val="22"/>
        </w:rPr>
        <w:t>s</w:t>
      </w:r>
      <w:r w:rsidR="00D47308">
        <w:rPr>
          <w:sz w:val="22"/>
        </w:rPr>
        <w:t xml:space="preserve"> to the annual emissions as a result of this project.</w:t>
      </w:r>
    </w:p>
    <w:p w:rsidR="00DF04A1" w:rsidRPr="0078334B" w:rsidRDefault="002409B7" w:rsidP="004F7F33">
      <w:pPr>
        <w:tabs>
          <w:tab w:val="left" w:pos="630"/>
        </w:tabs>
        <w:spacing w:before="120" w:after="120"/>
        <w:rPr>
          <w:b/>
          <w:sz w:val="22"/>
          <w:u w:val="single"/>
        </w:rPr>
      </w:pPr>
      <w:r>
        <w:rPr>
          <w:b/>
          <w:sz w:val="22"/>
        </w:rPr>
        <w:t>6</w:t>
      </w:r>
      <w:r w:rsidR="00DF04A1" w:rsidRPr="0078334B">
        <w:rPr>
          <w:b/>
          <w:sz w:val="22"/>
        </w:rPr>
        <w:t>.</w:t>
      </w:r>
      <w:r w:rsidR="00DF04A1" w:rsidRPr="0078334B">
        <w:rPr>
          <w:b/>
          <w:sz w:val="22"/>
        </w:rPr>
        <w:tab/>
      </w:r>
      <w:r w:rsidR="00DF04A1" w:rsidRPr="0078334B">
        <w:rPr>
          <w:b/>
          <w:sz w:val="22"/>
          <w:u w:val="single"/>
        </w:rPr>
        <w:t>CONCLUSION</w:t>
      </w:r>
    </w:p>
    <w:p w:rsidR="00DF04A1" w:rsidRDefault="00C37466" w:rsidP="004F7F33">
      <w:pPr>
        <w:spacing w:after="120"/>
        <w:ind w:left="63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w:t>
      </w:r>
      <w:r>
        <w:rPr>
          <w:sz w:val="22"/>
        </w:rPr>
        <w:t>for this project</w:t>
      </w:r>
      <w:r w:rsidRPr="002A28C2">
        <w:rPr>
          <w:sz w:val="22"/>
        </w:rPr>
        <w:t xml:space="preserve">. </w:t>
      </w:r>
      <w:r>
        <w:rPr>
          <w:sz w:val="22"/>
        </w:rPr>
        <w:t xml:space="preserve"> </w:t>
      </w:r>
      <w:r w:rsidRPr="00C37466">
        <w:rPr>
          <w:sz w:val="22"/>
          <w:lang w:val="es-ES"/>
        </w:rPr>
        <w:t>Martin Costello, P.E.,</w:t>
      </w:r>
      <w:r w:rsidRPr="00C37466">
        <w:rPr>
          <w:sz w:val="22"/>
        </w:rPr>
        <w:t xml:space="preserve"> is the project engineer responsible for reviewing the application and drafting the permit.  Additional details of this a</w:t>
      </w:r>
      <w:r>
        <w:rPr>
          <w:sz w:val="22"/>
        </w:rPr>
        <w:t>nalysis may be obtained by contacting the project engineer at the Department’s Office of Permitting and Compliance at Mail Station #5505, 2600 Blair Stone Road, Tallahassee, Florida  32399-2400.</w:t>
      </w:r>
    </w:p>
    <w:sectPr w:rsidR="00DF04A1" w:rsidSect="00C37466">
      <w:headerReference w:type="default" r:id="rId13"/>
      <w:footerReference w:type="default" r:id="rId14"/>
      <w:footnotePr>
        <w:numRestart w:val="eachSect"/>
      </w:footnotePr>
      <w:pgSz w:w="12240" w:h="15840" w:code="1"/>
      <w:pgMar w:top="900" w:right="1080" w:bottom="576" w:left="1080" w:header="360" w:footer="396"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260" w:rsidRDefault="003D5260">
      <w:r>
        <w:separator/>
      </w:r>
    </w:p>
  </w:endnote>
  <w:endnote w:type="continuationSeparator" w:id="0">
    <w:p w:rsidR="003D5260" w:rsidRDefault="003D52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260" w:rsidRDefault="003D5260">
    <w:pPr>
      <w:pStyle w:val="Footer"/>
      <w:pBdr>
        <w:bottom w:val="single" w:sz="6" w:space="1" w:color="auto"/>
      </w:pBdr>
      <w:jc w:val="right"/>
      <w:rPr>
        <w:rStyle w:val="PageNumber"/>
      </w:rPr>
    </w:pPr>
  </w:p>
  <w:p w:rsidR="003D5260" w:rsidRDefault="003D5260">
    <w:pPr>
      <w:pStyle w:val="Footer"/>
      <w:tabs>
        <w:tab w:val="clear" w:pos="4320"/>
        <w:tab w:val="clear" w:pos="8640"/>
        <w:tab w:val="right" w:pos="10080"/>
      </w:tabs>
    </w:pPr>
    <w:r>
      <w:t>Tampa Electric Company (TEC)</w:t>
    </w:r>
    <w:r>
      <w:tab/>
      <w:t>DEP File No.0570039-058-AC</w:t>
    </w:r>
  </w:p>
  <w:p w:rsidR="003D5260" w:rsidRDefault="003D5260">
    <w:pPr>
      <w:pStyle w:val="Footer"/>
      <w:tabs>
        <w:tab w:val="clear" w:pos="4320"/>
        <w:tab w:val="clear" w:pos="8640"/>
        <w:tab w:val="right" w:pos="10080"/>
      </w:tabs>
    </w:pPr>
    <w:r>
      <w:t>Big Bend Power Station</w:t>
    </w:r>
    <w:r>
      <w:tab/>
      <w:t xml:space="preserve">Unit 3 Furnace and ESP Enhancements </w:t>
    </w:r>
  </w:p>
  <w:p w:rsidR="003D5260" w:rsidRDefault="003D5260">
    <w:pPr>
      <w:pStyle w:val="Footer"/>
      <w:tabs>
        <w:tab w:val="clear" w:pos="4320"/>
        <w:tab w:val="clear" w:pos="8640"/>
        <w:tab w:val="left" w:pos="6840"/>
      </w:tabs>
      <w:jc w:val="center"/>
    </w:pPr>
    <w:r>
      <w:t>TE-</w:t>
    </w:r>
    <w:r>
      <w:rPr>
        <w:rStyle w:val="PageNumber"/>
      </w:rPr>
      <w:fldChar w:fldCharType="begin"/>
    </w:r>
    <w:r>
      <w:rPr>
        <w:rStyle w:val="PageNumber"/>
      </w:rPr>
      <w:instrText xml:space="preserve"> PAGE </w:instrText>
    </w:r>
    <w:r>
      <w:rPr>
        <w:rStyle w:val="PageNumber"/>
      </w:rPr>
      <w:fldChar w:fldCharType="separate"/>
    </w:r>
    <w:r w:rsidR="00F0737E">
      <w:rPr>
        <w:rStyle w:val="PageNumber"/>
        <w:noProof/>
      </w:rPr>
      <w:t>2</w:t>
    </w:r>
    <w:r>
      <w:rPr>
        <w:rStyle w:val="PageNumber"/>
      </w:rPr>
      <w:fldChar w:fldCharType="end"/>
    </w:r>
    <w:r>
      <w:rPr>
        <w:rStyle w:val="PageNumber"/>
      </w:rPr>
      <w:t xml:space="preserve"> of 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260" w:rsidRDefault="003D5260">
      <w:r>
        <w:separator/>
      </w:r>
    </w:p>
  </w:footnote>
  <w:footnote w:type="continuationSeparator" w:id="0">
    <w:p w:rsidR="003D5260" w:rsidRDefault="003D52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260" w:rsidRDefault="003D5260">
    <w:pPr>
      <w:pStyle w:val="Header"/>
      <w:pBdr>
        <w:bottom w:val="single" w:sz="6" w:space="1" w:color="auto"/>
      </w:pBdr>
      <w:jc w:val="center"/>
      <w:rPr>
        <w:b/>
        <w:sz w:val="28"/>
        <w:u w:val="single"/>
      </w:rPr>
    </w:pPr>
    <w:r>
      <w:rPr>
        <w:b/>
        <w:sz w:val="28"/>
      </w:rPr>
      <w:t>TECHNICAL EVALUATION AND PRELIMINARY DETERMINATION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AF061BC"/>
    <w:lvl w:ilvl="0">
      <w:numFmt w:val="bullet"/>
      <w:lvlText w:val="*"/>
      <w:lvlJc w:val="left"/>
    </w:lvl>
  </w:abstractNum>
  <w:abstractNum w:abstractNumId="1">
    <w:nsid w:val="0237178B"/>
    <w:multiLevelType w:val="multilevel"/>
    <w:tmpl w:val="C7C69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5B3746"/>
    <w:multiLevelType w:val="hybridMultilevel"/>
    <w:tmpl w:val="8B7231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
    <w:nsid w:val="0B1679FB"/>
    <w:multiLevelType w:val="hybridMultilevel"/>
    <w:tmpl w:val="A888F5EE"/>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4">
    <w:nsid w:val="132948AE"/>
    <w:multiLevelType w:val="multilevel"/>
    <w:tmpl w:val="05284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8126BF"/>
    <w:multiLevelType w:val="hybridMultilevel"/>
    <w:tmpl w:val="5AFAC2C4"/>
    <w:lvl w:ilvl="0" w:tplc="A9D26B2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63255D2"/>
    <w:multiLevelType w:val="multilevel"/>
    <w:tmpl w:val="221E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1D5535"/>
    <w:multiLevelType w:val="singleLevel"/>
    <w:tmpl w:val="3E0A8FAC"/>
    <w:lvl w:ilvl="0">
      <w:start w:val="1"/>
      <w:numFmt w:val="decimal"/>
      <w:lvlText w:val="%1."/>
      <w:legacy w:legacy="1" w:legacySpace="0" w:legacyIndent="360"/>
      <w:lvlJc w:val="left"/>
      <w:pPr>
        <w:ind w:left="990" w:hanging="360"/>
      </w:pPr>
    </w:lvl>
  </w:abstractNum>
  <w:abstractNum w:abstractNumId="8">
    <w:nsid w:val="4FE719FA"/>
    <w:multiLevelType w:val="hybridMultilevel"/>
    <w:tmpl w:val="6408E42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0"/>
    <w:lvlOverride w:ilvl="0">
      <w:lvl w:ilvl="0">
        <w:start w:val="1"/>
        <w:numFmt w:val="bullet"/>
        <w:lvlText w:val=""/>
        <w:legacy w:legacy="1" w:legacySpace="0" w:legacyIndent="360"/>
        <w:lvlJc w:val="left"/>
        <w:pPr>
          <w:ind w:left="990" w:hanging="360"/>
        </w:pPr>
        <w:rPr>
          <w:rFonts w:ascii="Symbol" w:hAnsi="Symbol" w:hint="default"/>
        </w:rPr>
      </w:lvl>
    </w:lvlOverride>
  </w:num>
  <w:num w:numId="3">
    <w:abstractNumId w:val="5"/>
  </w:num>
  <w:num w:numId="4">
    <w:abstractNumId w:val="8"/>
  </w:num>
  <w:num w:numId="5">
    <w:abstractNumId w:val="2"/>
  </w:num>
  <w:num w:numId="6">
    <w:abstractNumId w:val="3"/>
  </w:num>
  <w:num w:numId="7">
    <w:abstractNumId w:val="6"/>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balanceSingleByteDoubleByteWidth/>
    <w:doNotLeaveBackslashAlone/>
    <w:ulTrailSpace/>
    <w:doNotExpandShiftReturn/>
  </w:compat>
  <w:rsids>
    <w:rsidRoot w:val="000E333F"/>
    <w:rsid w:val="00002AA7"/>
    <w:rsid w:val="000050B5"/>
    <w:rsid w:val="00006B90"/>
    <w:rsid w:val="000077AD"/>
    <w:rsid w:val="000326A8"/>
    <w:rsid w:val="0005791B"/>
    <w:rsid w:val="000624E0"/>
    <w:rsid w:val="00082A27"/>
    <w:rsid w:val="00096E20"/>
    <w:rsid w:val="000A3541"/>
    <w:rsid w:val="000A548F"/>
    <w:rsid w:val="000A5D9A"/>
    <w:rsid w:val="000A6218"/>
    <w:rsid w:val="000B05D9"/>
    <w:rsid w:val="000C38B0"/>
    <w:rsid w:val="000D053F"/>
    <w:rsid w:val="000D3986"/>
    <w:rsid w:val="000D4089"/>
    <w:rsid w:val="000D5F6D"/>
    <w:rsid w:val="000E2254"/>
    <w:rsid w:val="000E333F"/>
    <w:rsid w:val="000F0D94"/>
    <w:rsid w:val="000F5C65"/>
    <w:rsid w:val="000F7815"/>
    <w:rsid w:val="001155E8"/>
    <w:rsid w:val="00123E60"/>
    <w:rsid w:val="001353E5"/>
    <w:rsid w:val="001406D6"/>
    <w:rsid w:val="00144F26"/>
    <w:rsid w:val="00151314"/>
    <w:rsid w:val="0015474D"/>
    <w:rsid w:val="0015708A"/>
    <w:rsid w:val="001640A7"/>
    <w:rsid w:val="00195B0F"/>
    <w:rsid w:val="001A1167"/>
    <w:rsid w:val="001C0822"/>
    <w:rsid w:val="001C1A4C"/>
    <w:rsid w:val="001D5BC1"/>
    <w:rsid w:val="001E6596"/>
    <w:rsid w:val="001F544A"/>
    <w:rsid w:val="001F6C35"/>
    <w:rsid w:val="00206AA1"/>
    <w:rsid w:val="00212005"/>
    <w:rsid w:val="002153C5"/>
    <w:rsid w:val="002409B7"/>
    <w:rsid w:val="0025306D"/>
    <w:rsid w:val="00266AE7"/>
    <w:rsid w:val="002675CE"/>
    <w:rsid w:val="00275ED7"/>
    <w:rsid w:val="002766E3"/>
    <w:rsid w:val="002957A0"/>
    <w:rsid w:val="002A1339"/>
    <w:rsid w:val="002A1CAA"/>
    <w:rsid w:val="002A2773"/>
    <w:rsid w:val="002C72C7"/>
    <w:rsid w:val="002D38BB"/>
    <w:rsid w:val="002E5C91"/>
    <w:rsid w:val="002E697E"/>
    <w:rsid w:val="002E759A"/>
    <w:rsid w:val="002E7EDE"/>
    <w:rsid w:val="002F382D"/>
    <w:rsid w:val="0031321C"/>
    <w:rsid w:val="00320D9C"/>
    <w:rsid w:val="00340085"/>
    <w:rsid w:val="00342D43"/>
    <w:rsid w:val="00350E6A"/>
    <w:rsid w:val="00354088"/>
    <w:rsid w:val="00354D10"/>
    <w:rsid w:val="003577CA"/>
    <w:rsid w:val="00371990"/>
    <w:rsid w:val="003A3467"/>
    <w:rsid w:val="003A6378"/>
    <w:rsid w:val="003B5184"/>
    <w:rsid w:val="003C37DA"/>
    <w:rsid w:val="003C6CDB"/>
    <w:rsid w:val="003D5260"/>
    <w:rsid w:val="003E1C9E"/>
    <w:rsid w:val="003F1AFC"/>
    <w:rsid w:val="004043FD"/>
    <w:rsid w:val="00411C83"/>
    <w:rsid w:val="004330B4"/>
    <w:rsid w:val="0044174A"/>
    <w:rsid w:val="00476BAB"/>
    <w:rsid w:val="00476D1E"/>
    <w:rsid w:val="0048126A"/>
    <w:rsid w:val="0049794D"/>
    <w:rsid w:val="004A3B6C"/>
    <w:rsid w:val="004A4575"/>
    <w:rsid w:val="004B0396"/>
    <w:rsid w:val="004C196C"/>
    <w:rsid w:val="004C6462"/>
    <w:rsid w:val="004E0899"/>
    <w:rsid w:val="004E3155"/>
    <w:rsid w:val="004F64D7"/>
    <w:rsid w:val="004F6ED3"/>
    <w:rsid w:val="004F7F33"/>
    <w:rsid w:val="00500B45"/>
    <w:rsid w:val="00533DBB"/>
    <w:rsid w:val="00535FE4"/>
    <w:rsid w:val="00556DF5"/>
    <w:rsid w:val="00584268"/>
    <w:rsid w:val="00591565"/>
    <w:rsid w:val="00592413"/>
    <w:rsid w:val="005A2DBA"/>
    <w:rsid w:val="005A5DF2"/>
    <w:rsid w:val="005A790B"/>
    <w:rsid w:val="005B0C1B"/>
    <w:rsid w:val="005C4A91"/>
    <w:rsid w:val="005C6A28"/>
    <w:rsid w:val="005D60F0"/>
    <w:rsid w:val="005E1459"/>
    <w:rsid w:val="005E4FAE"/>
    <w:rsid w:val="005E5DD9"/>
    <w:rsid w:val="005E5E11"/>
    <w:rsid w:val="005F04B5"/>
    <w:rsid w:val="006039CA"/>
    <w:rsid w:val="006250C9"/>
    <w:rsid w:val="0063371A"/>
    <w:rsid w:val="00633F57"/>
    <w:rsid w:val="00642BD6"/>
    <w:rsid w:val="00643387"/>
    <w:rsid w:val="00654D8B"/>
    <w:rsid w:val="00673F77"/>
    <w:rsid w:val="006815B1"/>
    <w:rsid w:val="00690118"/>
    <w:rsid w:val="00694663"/>
    <w:rsid w:val="0069661F"/>
    <w:rsid w:val="006A0A53"/>
    <w:rsid w:val="006A63F4"/>
    <w:rsid w:val="006B20D8"/>
    <w:rsid w:val="006B2795"/>
    <w:rsid w:val="006B5215"/>
    <w:rsid w:val="006C0E94"/>
    <w:rsid w:val="006D1145"/>
    <w:rsid w:val="006D3B0C"/>
    <w:rsid w:val="006D7F6D"/>
    <w:rsid w:val="006E7368"/>
    <w:rsid w:val="00702161"/>
    <w:rsid w:val="007073E8"/>
    <w:rsid w:val="00712D6C"/>
    <w:rsid w:val="00712E3D"/>
    <w:rsid w:val="00715008"/>
    <w:rsid w:val="007172E2"/>
    <w:rsid w:val="00717911"/>
    <w:rsid w:val="007207C2"/>
    <w:rsid w:val="00720F4C"/>
    <w:rsid w:val="00720F9C"/>
    <w:rsid w:val="00740678"/>
    <w:rsid w:val="00741CFB"/>
    <w:rsid w:val="00742970"/>
    <w:rsid w:val="0075600E"/>
    <w:rsid w:val="007670F3"/>
    <w:rsid w:val="00770417"/>
    <w:rsid w:val="0078334B"/>
    <w:rsid w:val="00785218"/>
    <w:rsid w:val="007B664F"/>
    <w:rsid w:val="007C2DCB"/>
    <w:rsid w:val="007C47EB"/>
    <w:rsid w:val="007C5EB6"/>
    <w:rsid w:val="007C5FF7"/>
    <w:rsid w:val="007D33C9"/>
    <w:rsid w:val="007D5F48"/>
    <w:rsid w:val="007E2332"/>
    <w:rsid w:val="007E460E"/>
    <w:rsid w:val="00806188"/>
    <w:rsid w:val="00806ACF"/>
    <w:rsid w:val="00806CE0"/>
    <w:rsid w:val="008071E9"/>
    <w:rsid w:val="00820D0F"/>
    <w:rsid w:val="00835C59"/>
    <w:rsid w:val="008373CF"/>
    <w:rsid w:val="00840AA3"/>
    <w:rsid w:val="00850EC1"/>
    <w:rsid w:val="00855649"/>
    <w:rsid w:val="00862A20"/>
    <w:rsid w:val="008648D9"/>
    <w:rsid w:val="00871100"/>
    <w:rsid w:val="008926DE"/>
    <w:rsid w:val="008942F0"/>
    <w:rsid w:val="008B0FDF"/>
    <w:rsid w:val="008B6096"/>
    <w:rsid w:val="008C14CF"/>
    <w:rsid w:val="008D4115"/>
    <w:rsid w:val="008D59DD"/>
    <w:rsid w:val="008E359D"/>
    <w:rsid w:val="00901DA5"/>
    <w:rsid w:val="009046CF"/>
    <w:rsid w:val="009160D8"/>
    <w:rsid w:val="00925D8B"/>
    <w:rsid w:val="00927DA5"/>
    <w:rsid w:val="009401F1"/>
    <w:rsid w:val="00940580"/>
    <w:rsid w:val="00951DF5"/>
    <w:rsid w:val="00953CEA"/>
    <w:rsid w:val="00966D7D"/>
    <w:rsid w:val="00971891"/>
    <w:rsid w:val="009724AD"/>
    <w:rsid w:val="00980B52"/>
    <w:rsid w:val="009847DB"/>
    <w:rsid w:val="009856A0"/>
    <w:rsid w:val="00985F94"/>
    <w:rsid w:val="009924D2"/>
    <w:rsid w:val="00994158"/>
    <w:rsid w:val="00995DD1"/>
    <w:rsid w:val="009A3C79"/>
    <w:rsid w:val="009A7525"/>
    <w:rsid w:val="009B5386"/>
    <w:rsid w:val="009C6892"/>
    <w:rsid w:val="009F4D4C"/>
    <w:rsid w:val="00A14F05"/>
    <w:rsid w:val="00A152E4"/>
    <w:rsid w:val="00A26A21"/>
    <w:rsid w:val="00A30EA1"/>
    <w:rsid w:val="00A3136B"/>
    <w:rsid w:val="00A361D7"/>
    <w:rsid w:val="00A44990"/>
    <w:rsid w:val="00A464C3"/>
    <w:rsid w:val="00A50368"/>
    <w:rsid w:val="00A575BA"/>
    <w:rsid w:val="00A633A2"/>
    <w:rsid w:val="00A7380F"/>
    <w:rsid w:val="00A80A8B"/>
    <w:rsid w:val="00A81337"/>
    <w:rsid w:val="00A83D6C"/>
    <w:rsid w:val="00A90424"/>
    <w:rsid w:val="00AA6C2C"/>
    <w:rsid w:val="00AA708B"/>
    <w:rsid w:val="00AB740C"/>
    <w:rsid w:val="00AD08EE"/>
    <w:rsid w:val="00AD48A4"/>
    <w:rsid w:val="00AD554F"/>
    <w:rsid w:val="00AE3019"/>
    <w:rsid w:val="00AE6D28"/>
    <w:rsid w:val="00AF4981"/>
    <w:rsid w:val="00AF5FB2"/>
    <w:rsid w:val="00B02354"/>
    <w:rsid w:val="00B10CEB"/>
    <w:rsid w:val="00B1240F"/>
    <w:rsid w:val="00B21367"/>
    <w:rsid w:val="00B313DD"/>
    <w:rsid w:val="00B31A40"/>
    <w:rsid w:val="00B34428"/>
    <w:rsid w:val="00B51947"/>
    <w:rsid w:val="00B5414A"/>
    <w:rsid w:val="00B543CD"/>
    <w:rsid w:val="00B61977"/>
    <w:rsid w:val="00B734C3"/>
    <w:rsid w:val="00B832A5"/>
    <w:rsid w:val="00B832B4"/>
    <w:rsid w:val="00B877AE"/>
    <w:rsid w:val="00B918DC"/>
    <w:rsid w:val="00B940E3"/>
    <w:rsid w:val="00B94442"/>
    <w:rsid w:val="00BA16CF"/>
    <w:rsid w:val="00BB70C4"/>
    <w:rsid w:val="00BD2DF1"/>
    <w:rsid w:val="00BD6A95"/>
    <w:rsid w:val="00BE04D1"/>
    <w:rsid w:val="00BE28B8"/>
    <w:rsid w:val="00BE2E49"/>
    <w:rsid w:val="00BE5FC9"/>
    <w:rsid w:val="00C05FA6"/>
    <w:rsid w:val="00C15E24"/>
    <w:rsid w:val="00C32674"/>
    <w:rsid w:val="00C365D8"/>
    <w:rsid w:val="00C37466"/>
    <w:rsid w:val="00C37C39"/>
    <w:rsid w:val="00C4140C"/>
    <w:rsid w:val="00C53156"/>
    <w:rsid w:val="00C577EE"/>
    <w:rsid w:val="00C60D1F"/>
    <w:rsid w:val="00C63A35"/>
    <w:rsid w:val="00C7291E"/>
    <w:rsid w:val="00C767D7"/>
    <w:rsid w:val="00C769CD"/>
    <w:rsid w:val="00C85774"/>
    <w:rsid w:val="00CA256C"/>
    <w:rsid w:val="00CA3877"/>
    <w:rsid w:val="00CB0433"/>
    <w:rsid w:val="00CB5361"/>
    <w:rsid w:val="00CC00F1"/>
    <w:rsid w:val="00CD7F97"/>
    <w:rsid w:val="00CF3F3A"/>
    <w:rsid w:val="00CF67BC"/>
    <w:rsid w:val="00D047B3"/>
    <w:rsid w:val="00D2594E"/>
    <w:rsid w:val="00D267F7"/>
    <w:rsid w:val="00D3525D"/>
    <w:rsid w:val="00D4052D"/>
    <w:rsid w:val="00D44C4A"/>
    <w:rsid w:val="00D47308"/>
    <w:rsid w:val="00D475C7"/>
    <w:rsid w:val="00D520EB"/>
    <w:rsid w:val="00D561E6"/>
    <w:rsid w:val="00D63B25"/>
    <w:rsid w:val="00D64ABF"/>
    <w:rsid w:val="00D64CBD"/>
    <w:rsid w:val="00D66F3C"/>
    <w:rsid w:val="00D722A6"/>
    <w:rsid w:val="00D75BF8"/>
    <w:rsid w:val="00D85921"/>
    <w:rsid w:val="00D91115"/>
    <w:rsid w:val="00DA20F5"/>
    <w:rsid w:val="00DA358F"/>
    <w:rsid w:val="00DB4608"/>
    <w:rsid w:val="00DC57C8"/>
    <w:rsid w:val="00DD0BAD"/>
    <w:rsid w:val="00DD4CD7"/>
    <w:rsid w:val="00DD6EB5"/>
    <w:rsid w:val="00DF04A1"/>
    <w:rsid w:val="00DF2E70"/>
    <w:rsid w:val="00DF559A"/>
    <w:rsid w:val="00E012D0"/>
    <w:rsid w:val="00E01AF6"/>
    <w:rsid w:val="00E0233B"/>
    <w:rsid w:val="00E14FDD"/>
    <w:rsid w:val="00E2190B"/>
    <w:rsid w:val="00E2495E"/>
    <w:rsid w:val="00E368FD"/>
    <w:rsid w:val="00E44693"/>
    <w:rsid w:val="00E46FC0"/>
    <w:rsid w:val="00E519DB"/>
    <w:rsid w:val="00E51F70"/>
    <w:rsid w:val="00E52F3A"/>
    <w:rsid w:val="00E677F7"/>
    <w:rsid w:val="00E7359E"/>
    <w:rsid w:val="00E753B3"/>
    <w:rsid w:val="00E80409"/>
    <w:rsid w:val="00E82963"/>
    <w:rsid w:val="00E85610"/>
    <w:rsid w:val="00E878E1"/>
    <w:rsid w:val="00E9238B"/>
    <w:rsid w:val="00E92ED0"/>
    <w:rsid w:val="00E973EB"/>
    <w:rsid w:val="00EB3838"/>
    <w:rsid w:val="00EC07B9"/>
    <w:rsid w:val="00EC6958"/>
    <w:rsid w:val="00ED53CC"/>
    <w:rsid w:val="00F0737E"/>
    <w:rsid w:val="00F11B40"/>
    <w:rsid w:val="00F17F63"/>
    <w:rsid w:val="00F26BF3"/>
    <w:rsid w:val="00F26F3E"/>
    <w:rsid w:val="00F30D68"/>
    <w:rsid w:val="00F56358"/>
    <w:rsid w:val="00F67BF9"/>
    <w:rsid w:val="00F74684"/>
    <w:rsid w:val="00F818A4"/>
    <w:rsid w:val="00F839FE"/>
    <w:rsid w:val="00F96D4B"/>
    <w:rsid w:val="00FA159D"/>
    <w:rsid w:val="00FA6233"/>
    <w:rsid w:val="00FB669F"/>
    <w:rsid w:val="00FD1046"/>
    <w:rsid w:val="00FD39BC"/>
    <w:rsid w:val="00FE0A43"/>
    <w:rsid w:val="00FF3846"/>
    <w:rsid w:val="00FF5FAA"/>
    <w:rsid w:val="00FF6D2F"/>
    <w:rsid w:val="00FF7A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0F9C"/>
    <w:pPr>
      <w:overflowPunct w:val="0"/>
      <w:autoSpaceDE w:val="0"/>
      <w:autoSpaceDN w:val="0"/>
      <w:adjustRightInd w:val="0"/>
      <w:textAlignment w:val="baseline"/>
    </w:pPr>
  </w:style>
  <w:style w:type="paragraph" w:styleId="Heading1">
    <w:name w:val="heading 1"/>
    <w:basedOn w:val="Normal"/>
    <w:next w:val="Normal"/>
    <w:qFormat/>
    <w:rsid w:val="00720F9C"/>
    <w:pPr>
      <w:keepNext/>
      <w:spacing w:before="240" w:after="120"/>
      <w:outlineLvl w:val="0"/>
    </w:pPr>
    <w:rPr>
      <w:b/>
      <w:caps/>
      <w:kern w:val="2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20F9C"/>
    <w:pPr>
      <w:tabs>
        <w:tab w:val="center" w:pos="4320"/>
        <w:tab w:val="right" w:pos="8640"/>
      </w:tabs>
    </w:pPr>
  </w:style>
  <w:style w:type="paragraph" w:styleId="Footer">
    <w:name w:val="footer"/>
    <w:basedOn w:val="Normal"/>
    <w:rsid w:val="00720F9C"/>
    <w:pPr>
      <w:tabs>
        <w:tab w:val="center" w:pos="4320"/>
        <w:tab w:val="right" w:pos="8640"/>
      </w:tabs>
    </w:pPr>
  </w:style>
  <w:style w:type="character" w:styleId="PageNumber">
    <w:name w:val="page number"/>
    <w:basedOn w:val="DefaultParagraphFont"/>
    <w:rsid w:val="00720F9C"/>
  </w:style>
  <w:style w:type="paragraph" w:customStyle="1" w:styleId="Style1">
    <w:name w:val="Style1"/>
    <w:basedOn w:val="Normal"/>
    <w:rsid w:val="00A50368"/>
    <w:pPr>
      <w:spacing w:before="120"/>
    </w:pPr>
    <w:rPr>
      <w:rFonts w:cs="Arial"/>
      <w:sz w:val="16"/>
    </w:rPr>
  </w:style>
  <w:style w:type="paragraph" w:styleId="BodyText">
    <w:name w:val="Body Text"/>
    <w:basedOn w:val="Normal"/>
    <w:rsid w:val="00CC00F1"/>
    <w:pPr>
      <w:overflowPunct/>
      <w:autoSpaceDE/>
      <w:autoSpaceDN/>
      <w:adjustRightInd/>
      <w:textAlignment w:val="auto"/>
    </w:pPr>
    <w:rPr>
      <w:sz w:val="22"/>
    </w:rPr>
  </w:style>
  <w:style w:type="paragraph" w:styleId="BalloonText">
    <w:name w:val="Balloon Text"/>
    <w:basedOn w:val="Normal"/>
    <w:link w:val="BalloonTextChar"/>
    <w:rsid w:val="00C32674"/>
    <w:rPr>
      <w:rFonts w:ascii="Tahoma" w:hAnsi="Tahoma" w:cs="Tahoma"/>
      <w:sz w:val="16"/>
      <w:szCs w:val="16"/>
    </w:rPr>
  </w:style>
  <w:style w:type="character" w:customStyle="1" w:styleId="BalloonTextChar">
    <w:name w:val="Balloon Text Char"/>
    <w:basedOn w:val="DefaultParagraphFont"/>
    <w:link w:val="BalloonText"/>
    <w:rsid w:val="00C32674"/>
    <w:rPr>
      <w:rFonts w:ascii="Tahoma" w:hAnsi="Tahoma" w:cs="Tahoma"/>
      <w:sz w:val="16"/>
      <w:szCs w:val="16"/>
    </w:rPr>
  </w:style>
  <w:style w:type="paragraph" w:styleId="NormalWeb">
    <w:name w:val="Normal (Web)"/>
    <w:basedOn w:val="Normal"/>
    <w:uiPriority w:val="99"/>
    <w:unhideWhenUsed/>
    <w:rsid w:val="00500B45"/>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unhideWhenUsed/>
    <w:rsid w:val="00500B45"/>
    <w:rPr>
      <w:color w:val="0000FF"/>
      <w:u w:val="single"/>
    </w:rPr>
  </w:style>
  <w:style w:type="paragraph" w:styleId="ListParagraph">
    <w:name w:val="List Paragraph"/>
    <w:basedOn w:val="Normal"/>
    <w:uiPriority w:val="34"/>
    <w:qFormat/>
    <w:rsid w:val="002409B7"/>
    <w:pPr>
      <w:ind w:left="720"/>
      <w:contextualSpacing/>
    </w:pPr>
  </w:style>
  <w:style w:type="character" w:styleId="FollowedHyperlink">
    <w:name w:val="FollowedHyperlink"/>
    <w:basedOn w:val="DefaultParagraphFont"/>
    <w:rsid w:val="001406D6"/>
    <w:rPr>
      <w:color w:val="800080" w:themeColor="followedHyperlink"/>
      <w:u w:val="single"/>
    </w:rPr>
  </w:style>
  <w:style w:type="paragraph" w:customStyle="1" w:styleId="Default">
    <w:name w:val="Default"/>
    <w:rsid w:val="004C6462"/>
    <w:pPr>
      <w:autoSpaceDE w:val="0"/>
      <w:autoSpaceDN w:val="0"/>
      <w:adjustRightInd w:val="0"/>
    </w:pPr>
    <w:rPr>
      <w:color w:val="000000"/>
      <w:sz w:val="24"/>
      <w:szCs w:val="24"/>
    </w:rPr>
  </w:style>
  <w:style w:type="character" w:styleId="CommentReference">
    <w:name w:val="annotation reference"/>
    <w:basedOn w:val="DefaultParagraphFont"/>
    <w:rsid w:val="005E1459"/>
    <w:rPr>
      <w:sz w:val="16"/>
      <w:szCs w:val="16"/>
    </w:rPr>
  </w:style>
  <w:style w:type="paragraph" w:styleId="CommentText">
    <w:name w:val="annotation text"/>
    <w:basedOn w:val="Normal"/>
    <w:link w:val="CommentTextChar"/>
    <w:rsid w:val="005E1459"/>
  </w:style>
  <w:style w:type="character" w:customStyle="1" w:styleId="CommentTextChar">
    <w:name w:val="Comment Text Char"/>
    <w:basedOn w:val="DefaultParagraphFont"/>
    <w:link w:val="CommentText"/>
    <w:rsid w:val="005E1459"/>
  </w:style>
  <w:style w:type="paragraph" w:styleId="CommentSubject">
    <w:name w:val="annotation subject"/>
    <w:basedOn w:val="CommentText"/>
    <w:next w:val="CommentText"/>
    <w:link w:val="CommentSubjectChar"/>
    <w:rsid w:val="005E1459"/>
    <w:rPr>
      <w:b/>
      <w:bCs/>
    </w:rPr>
  </w:style>
  <w:style w:type="character" w:customStyle="1" w:styleId="CommentSubjectChar">
    <w:name w:val="Comment Subject Char"/>
    <w:basedOn w:val="CommentTextChar"/>
    <w:link w:val="CommentSubject"/>
    <w:rsid w:val="005E145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0F9C"/>
    <w:pPr>
      <w:overflowPunct w:val="0"/>
      <w:autoSpaceDE w:val="0"/>
      <w:autoSpaceDN w:val="0"/>
      <w:adjustRightInd w:val="0"/>
      <w:textAlignment w:val="baseline"/>
    </w:pPr>
  </w:style>
  <w:style w:type="paragraph" w:styleId="Heading1">
    <w:name w:val="heading 1"/>
    <w:basedOn w:val="Normal"/>
    <w:next w:val="Normal"/>
    <w:qFormat/>
    <w:rsid w:val="00720F9C"/>
    <w:pPr>
      <w:keepNext/>
      <w:spacing w:before="240" w:after="120"/>
      <w:outlineLvl w:val="0"/>
    </w:pPr>
    <w:rPr>
      <w:b/>
      <w:caps/>
      <w:kern w:val="2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20F9C"/>
    <w:pPr>
      <w:tabs>
        <w:tab w:val="center" w:pos="4320"/>
        <w:tab w:val="right" w:pos="8640"/>
      </w:tabs>
    </w:pPr>
  </w:style>
  <w:style w:type="paragraph" w:styleId="Footer">
    <w:name w:val="footer"/>
    <w:basedOn w:val="Normal"/>
    <w:rsid w:val="00720F9C"/>
    <w:pPr>
      <w:tabs>
        <w:tab w:val="center" w:pos="4320"/>
        <w:tab w:val="right" w:pos="8640"/>
      </w:tabs>
    </w:pPr>
  </w:style>
  <w:style w:type="character" w:styleId="PageNumber">
    <w:name w:val="page number"/>
    <w:basedOn w:val="DefaultParagraphFont"/>
    <w:rsid w:val="00720F9C"/>
  </w:style>
  <w:style w:type="paragraph" w:customStyle="1" w:styleId="Style1">
    <w:name w:val="Style1"/>
    <w:basedOn w:val="Normal"/>
    <w:rsid w:val="00A50368"/>
    <w:pPr>
      <w:spacing w:before="120"/>
    </w:pPr>
    <w:rPr>
      <w:rFonts w:cs="Arial"/>
      <w:sz w:val="16"/>
    </w:rPr>
  </w:style>
  <w:style w:type="paragraph" w:styleId="BodyText">
    <w:name w:val="Body Text"/>
    <w:basedOn w:val="Normal"/>
    <w:rsid w:val="00CC00F1"/>
    <w:pPr>
      <w:overflowPunct/>
      <w:autoSpaceDE/>
      <w:autoSpaceDN/>
      <w:adjustRightInd/>
      <w:textAlignment w:val="auto"/>
    </w:pPr>
    <w:rPr>
      <w:sz w:val="22"/>
    </w:rPr>
  </w:style>
  <w:style w:type="paragraph" w:styleId="BalloonText">
    <w:name w:val="Balloon Text"/>
    <w:basedOn w:val="Normal"/>
    <w:link w:val="BalloonTextChar"/>
    <w:rsid w:val="00C32674"/>
    <w:rPr>
      <w:rFonts w:ascii="Tahoma" w:hAnsi="Tahoma" w:cs="Tahoma"/>
      <w:sz w:val="16"/>
      <w:szCs w:val="16"/>
    </w:rPr>
  </w:style>
  <w:style w:type="character" w:customStyle="1" w:styleId="BalloonTextChar">
    <w:name w:val="Balloon Text Char"/>
    <w:basedOn w:val="DefaultParagraphFont"/>
    <w:link w:val="BalloonText"/>
    <w:rsid w:val="00C32674"/>
    <w:rPr>
      <w:rFonts w:ascii="Tahoma" w:hAnsi="Tahoma" w:cs="Tahoma"/>
      <w:sz w:val="16"/>
      <w:szCs w:val="16"/>
    </w:rPr>
  </w:style>
  <w:style w:type="paragraph" w:styleId="NormalWeb">
    <w:name w:val="Normal (Web)"/>
    <w:basedOn w:val="Normal"/>
    <w:uiPriority w:val="99"/>
    <w:unhideWhenUsed/>
    <w:rsid w:val="00500B45"/>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unhideWhenUsed/>
    <w:rsid w:val="00500B45"/>
    <w:rPr>
      <w:color w:val="0000FF"/>
      <w:u w:val="single"/>
    </w:rPr>
  </w:style>
  <w:style w:type="paragraph" w:styleId="ListParagraph">
    <w:name w:val="List Paragraph"/>
    <w:basedOn w:val="Normal"/>
    <w:uiPriority w:val="34"/>
    <w:qFormat/>
    <w:rsid w:val="002409B7"/>
    <w:pPr>
      <w:ind w:left="720"/>
      <w:contextualSpacing/>
    </w:pPr>
  </w:style>
  <w:style w:type="character" w:styleId="FollowedHyperlink">
    <w:name w:val="FollowedHyperlink"/>
    <w:basedOn w:val="DefaultParagraphFont"/>
    <w:rsid w:val="001406D6"/>
    <w:rPr>
      <w:color w:val="800080" w:themeColor="followedHyperlink"/>
      <w:u w:val="single"/>
    </w:rPr>
  </w:style>
  <w:style w:type="paragraph" w:customStyle="1" w:styleId="Default">
    <w:name w:val="Default"/>
    <w:rsid w:val="004C6462"/>
    <w:pPr>
      <w:autoSpaceDE w:val="0"/>
      <w:autoSpaceDN w:val="0"/>
      <w:adjustRightInd w:val="0"/>
    </w:pPr>
    <w:rPr>
      <w:color w:val="000000"/>
      <w:sz w:val="24"/>
      <w:szCs w:val="24"/>
    </w:rPr>
  </w:style>
  <w:style w:type="character" w:styleId="CommentReference">
    <w:name w:val="annotation reference"/>
    <w:basedOn w:val="DefaultParagraphFont"/>
    <w:rsid w:val="005E1459"/>
    <w:rPr>
      <w:sz w:val="16"/>
      <w:szCs w:val="16"/>
    </w:rPr>
  </w:style>
  <w:style w:type="paragraph" w:styleId="CommentText">
    <w:name w:val="annotation text"/>
    <w:basedOn w:val="Normal"/>
    <w:link w:val="CommentTextChar"/>
    <w:rsid w:val="005E1459"/>
  </w:style>
  <w:style w:type="character" w:customStyle="1" w:styleId="CommentTextChar">
    <w:name w:val="Comment Text Char"/>
    <w:basedOn w:val="DefaultParagraphFont"/>
    <w:link w:val="CommentText"/>
    <w:rsid w:val="005E1459"/>
  </w:style>
  <w:style w:type="paragraph" w:styleId="CommentSubject">
    <w:name w:val="annotation subject"/>
    <w:basedOn w:val="CommentText"/>
    <w:next w:val="CommentText"/>
    <w:link w:val="CommentSubjectChar"/>
    <w:rsid w:val="005E1459"/>
    <w:rPr>
      <w:b/>
      <w:bCs/>
    </w:rPr>
  </w:style>
  <w:style w:type="character" w:customStyle="1" w:styleId="CommentSubjectChar">
    <w:name w:val="Comment Subject Char"/>
    <w:basedOn w:val="CommentTextChar"/>
    <w:link w:val="CommentSubject"/>
    <w:rsid w:val="005E1459"/>
    <w:rPr>
      <w:b/>
      <w:bCs/>
    </w:rPr>
  </w:style>
</w:styles>
</file>

<file path=word/webSettings.xml><?xml version="1.0" encoding="utf-8"?>
<w:webSettings xmlns:r="http://schemas.openxmlformats.org/officeDocument/2006/relationships" xmlns:w="http://schemas.openxmlformats.org/wordprocessingml/2006/main">
  <w:divs>
    <w:div w:id="662582229">
      <w:bodyDiv w:val="1"/>
      <w:marLeft w:val="0"/>
      <w:marRight w:val="0"/>
      <w:marTop w:val="0"/>
      <w:marBottom w:val="0"/>
      <w:divBdr>
        <w:top w:val="none" w:sz="0" w:space="0" w:color="auto"/>
        <w:left w:val="none" w:sz="0" w:space="0" w:color="auto"/>
        <w:bottom w:val="none" w:sz="0" w:space="0" w:color="auto"/>
        <w:right w:val="none" w:sz="0" w:space="0" w:color="auto"/>
      </w:divBdr>
      <w:divsChild>
        <w:div w:id="1851404296">
          <w:marLeft w:val="0"/>
          <w:marRight w:val="0"/>
          <w:marTop w:val="0"/>
          <w:marBottom w:val="0"/>
          <w:divBdr>
            <w:top w:val="none" w:sz="0" w:space="0" w:color="auto"/>
            <w:left w:val="none" w:sz="0" w:space="0" w:color="auto"/>
            <w:bottom w:val="none" w:sz="0" w:space="0" w:color="auto"/>
            <w:right w:val="none" w:sz="0" w:space="0" w:color="auto"/>
          </w:divBdr>
          <w:divsChild>
            <w:div w:id="411859352">
              <w:marLeft w:val="0"/>
              <w:marRight w:val="0"/>
              <w:marTop w:val="0"/>
              <w:marBottom w:val="0"/>
              <w:divBdr>
                <w:top w:val="none" w:sz="0" w:space="0" w:color="auto"/>
                <w:left w:val="none" w:sz="0" w:space="0" w:color="auto"/>
                <w:bottom w:val="none" w:sz="0" w:space="0" w:color="auto"/>
                <w:right w:val="none" w:sz="0" w:space="0" w:color="auto"/>
              </w:divBdr>
              <w:divsChild>
                <w:div w:id="482047671">
                  <w:marLeft w:val="0"/>
                  <w:marRight w:val="0"/>
                  <w:marTop w:val="0"/>
                  <w:marBottom w:val="0"/>
                  <w:divBdr>
                    <w:top w:val="none" w:sz="0" w:space="0" w:color="auto"/>
                    <w:left w:val="none" w:sz="0" w:space="0" w:color="auto"/>
                    <w:bottom w:val="none" w:sz="0" w:space="0" w:color="auto"/>
                    <w:right w:val="none" w:sz="0" w:space="0" w:color="auto"/>
                  </w:divBdr>
                </w:div>
                <w:div w:id="1850869585">
                  <w:marLeft w:val="0"/>
                  <w:marRight w:val="0"/>
                  <w:marTop w:val="0"/>
                  <w:marBottom w:val="0"/>
                  <w:divBdr>
                    <w:top w:val="none" w:sz="0" w:space="0" w:color="auto"/>
                    <w:left w:val="none" w:sz="0" w:space="0" w:color="auto"/>
                    <w:bottom w:val="none" w:sz="0" w:space="0" w:color="auto"/>
                    <w:right w:val="none" w:sz="0" w:space="0" w:color="auto"/>
                  </w:divBdr>
                </w:div>
                <w:div w:id="296761462">
                  <w:marLeft w:val="0"/>
                  <w:marRight w:val="0"/>
                  <w:marTop w:val="0"/>
                  <w:marBottom w:val="0"/>
                  <w:divBdr>
                    <w:top w:val="none" w:sz="0" w:space="0" w:color="auto"/>
                    <w:left w:val="none" w:sz="0" w:space="0" w:color="auto"/>
                    <w:bottom w:val="none" w:sz="0" w:space="0" w:color="auto"/>
                    <w:right w:val="none" w:sz="0" w:space="0" w:color="auto"/>
                  </w:divBdr>
                </w:div>
                <w:div w:id="645627639">
                  <w:marLeft w:val="0"/>
                  <w:marRight w:val="0"/>
                  <w:marTop w:val="0"/>
                  <w:marBottom w:val="0"/>
                  <w:divBdr>
                    <w:top w:val="none" w:sz="0" w:space="0" w:color="auto"/>
                    <w:left w:val="none" w:sz="0" w:space="0" w:color="auto"/>
                    <w:bottom w:val="none" w:sz="0" w:space="0" w:color="auto"/>
                    <w:right w:val="none" w:sz="0" w:space="0" w:color="auto"/>
                  </w:divBdr>
                </w:div>
                <w:div w:id="197016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15686">
      <w:bodyDiv w:val="1"/>
      <w:marLeft w:val="0"/>
      <w:marRight w:val="0"/>
      <w:marTop w:val="0"/>
      <w:marBottom w:val="0"/>
      <w:divBdr>
        <w:top w:val="none" w:sz="0" w:space="0" w:color="auto"/>
        <w:left w:val="none" w:sz="0" w:space="0" w:color="auto"/>
        <w:bottom w:val="none" w:sz="0" w:space="0" w:color="auto"/>
        <w:right w:val="none" w:sz="0" w:space="0" w:color="auto"/>
      </w:divBdr>
      <w:divsChild>
        <w:div w:id="1971860259">
          <w:marLeft w:val="0"/>
          <w:marRight w:val="0"/>
          <w:marTop w:val="0"/>
          <w:marBottom w:val="0"/>
          <w:divBdr>
            <w:top w:val="none" w:sz="0" w:space="0" w:color="auto"/>
            <w:left w:val="none" w:sz="0" w:space="0" w:color="auto"/>
            <w:bottom w:val="none" w:sz="0" w:space="0" w:color="auto"/>
            <w:right w:val="none" w:sz="0" w:space="0" w:color="auto"/>
          </w:divBdr>
          <w:divsChild>
            <w:div w:id="1312758522">
              <w:marLeft w:val="0"/>
              <w:marRight w:val="0"/>
              <w:marTop w:val="0"/>
              <w:marBottom w:val="0"/>
              <w:divBdr>
                <w:top w:val="none" w:sz="0" w:space="0" w:color="auto"/>
                <w:left w:val="none" w:sz="0" w:space="0" w:color="auto"/>
                <w:bottom w:val="none" w:sz="0" w:space="0" w:color="auto"/>
                <w:right w:val="none" w:sz="0" w:space="0" w:color="auto"/>
              </w:divBdr>
              <w:divsChild>
                <w:div w:id="173900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250679">
      <w:bodyDiv w:val="1"/>
      <w:marLeft w:val="0"/>
      <w:marRight w:val="0"/>
      <w:marTop w:val="0"/>
      <w:marBottom w:val="0"/>
      <w:divBdr>
        <w:top w:val="none" w:sz="0" w:space="0" w:color="auto"/>
        <w:left w:val="none" w:sz="0" w:space="0" w:color="auto"/>
        <w:bottom w:val="none" w:sz="0" w:space="0" w:color="auto"/>
        <w:right w:val="none" w:sz="0" w:space="0" w:color="auto"/>
      </w:divBdr>
    </w:div>
    <w:div w:id="195489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ntelligent-sootblowing.com/Seiten/slaggingandfouling.html"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aer.uky.edu/kyasheducation/boilerslag.shtm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D9F4B1-106A-4F5E-A20E-9F59E999B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2608</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NABI</vt:lpstr>
    </vt:vector>
  </TitlesOfParts>
  <Company>FDEP-DARM</Company>
  <LinksUpToDate>false</LinksUpToDate>
  <CharactersWithSpaces>16660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NABI</dc:title>
  <dc:subject>099-0341-001-AC</dc:subject>
  <dc:creator>DARM</dc:creator>
  <cp:lastModifiedBy>Holtom_J</cp:lastModifiedBy>
  <cp:revision>2</cp:revision>
  <cp:lastPrinted>2012-05-22T19:03:00Z</cp:lastPrinted>
  <dcterms:created xsi:type="dcterms:W3CDTF">2012-08-23T15:05:00Z</dcterms:created>
  <dcterms:modified xsi:type="dcterms:W3CDTF">2012-08-23T15:05:00Z</dcterms:modified>
</cp:coreProperties>
</file>